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6835" w14:textId="77777777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bookmarkStart w:id="0" w:name="_Hlk167293465"/>
      <w:r w:rsidRPr="008A6B48">
        <w:rPr>
          <w:rFonts w:ascii="Times New Roman" w:eastAsiaTheme="minorHAnsi" w:hAnsi="Times New Roman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BAE357E" wp14:editId="3546D0C8">
            <wp:simplePos x="0" y="0"/>
            <wp:positionH relativeFrom="page">
              <wp:posOffset>1646550</wp:posOffset>
            </wp:positionH>
            <wp:positionV relativeFrom="page">
              <wp:posOffset>612776</wp:posOffset>
            </wp:positionV>
            <wp:extent cx="376559" cy="476246"/>
            <wp:effectExtent l="0" t="0" r="4441" b="4"/>
            <wp:wrapNone/>
            <wp:docPr id="324015190" name="Slika 1" descr="A red and white checkered coat of arm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559" cy="476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9C69738" w14:textId="77777777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22A3EA48" w14:textId="77777777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REPUBLIKA HRVATSKA</w:t>
      </w:r>
    </w:p>
    <w:p w14:paraId="055F82B5" w14:textId="77777777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BRODSKO-POSAVSKA ŽUPANIJA</w:t>
      </w:r>
    </w:p>
    <w:p w14:paraId="3C261639" w14:textId="77777777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OPĆINA GARČIN</w:t>
      </w:r>
    </w:p>
    <w:bookmarkEnd w:id="0"/>
    <w:p w14:paraId="1C2F5297" w14:textId="77777777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OPĆINSKI NAČELNIK</w:t>
      </w:r>
    </w:p>
    <w:p w14:paraId="5E802213" w14:textId="77777777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74A82E15" w14:textId="38EF4CDC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KLASA:</w:t>
      </w:r>
      <w:r w:rsidR="00CF090B" w:rsidRPr="00CF090B">
        <w:t xml:space="preserve"> </w:t>
      </w:r>
      <w:r w:rsidR="00CF090B" w:rsidRPr="00CF090B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013-02/26-01/01</w:t>
      </w:r>
    </w:p>
    <w:p w14:paraId="72FCCD24" w14:textId="0A2F0065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URBROJ: </w:t>
      </w:r>
      <w:r w:rsidR="00CF090B" w:rsidRPr="00CF090B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2178-6-0</w:t>
      </w:r>
      <w:r w:rsidR="00CF090B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2</w:t>
      </w:r>
      <w:r w:rsidR="00CF090B" w:rsidRPr="00CF090B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-26-</w:t>
      </w:r>
      <w:r w:rsidR="00117717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1</w:t>
      </w:r>
    </w:p>
    <w:p w14:paraId="3129EF24" w14:textId="1F7D4A40" w:rsidR="008A6B48" w:rsidRPr="008A6B48" w:rsidRDefault="008A6B48" w:rsidP="008A6B4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Garčin, </w:t>
      </w:r>
      <w:r w:rsidR="005634F6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21</w:t>
      </w: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. </w:t>
      </w:r>
      <w:r w:rsidR="005634F6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siječnja</w:t>
      </w: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202</w:t>
      </w:r>
      <w:r w:rsidR="005634F6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6</w:t>
      </w:r>
      <w:r w:rsidRPr="008A6B48">
        <w:rPr>
          <w:rFonts w:ascii="Times New Roman" w:eastAsiaTheme="minorHAnsi" w:hAnsi="Times New Roman" w:cs="Times New Roman"/>
          <w:color w:val="000000"/>
          <w:kern w:val="2"/>
          <w:sz w:val="24"/>
          <w:szCs w:val="24"/>
          <w14:ligatures w14:val="standardContextual"/>
        </w:rPr>
        <w:t>. godine</w:t>
      </w:r>
    </w:p>
    <w:p w14:paraId="025684BC" w14:textId="77777777" w:rsidR="008A6B48" w:rsidRDefault="008A6B48" w:rsidP="00326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C65F7" w14:textId="05E6CB5D" w:rsidR="0032618F" w:rsidRPr="0032618F" w:rsidRDefault="005634F6" w:rsidP="00326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4F6">
        <w:rPr>
          <w:rFonts w:ascii="Times New Roman" w:hAnsi="Times New Roman" w:cs="Times New Roman"/>
          <w:sz w:val="24"/>
          <w:szCs w:val="24"/>
        </w:rPr>
        <w:t xml:space="preserve">Na temelju članka 11. stavka 5. i 6. Zakona o pravu na pristup informacijama ("Narodne novine" broj: 25/13. i 85/15, 69/22 </w:t>
      </w:r>
      <w:r w:rsidR="0032618F" w:rsidRPr="003261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2618F" w:rsidRPr="0032618F">
        <w:rPr>
          <w:rFonts w:ascii="Times New Roman" w:hAnsi="Times New Roman" w:cs="Times New Roman"/>
          <w:sz w:val="24"/>
          <w:szCs w:val="24"/>
        </w:rPr>
        <w:t>članka 43. Statuta Općine Garčin („Službeno glasilo Općine Garčin“ broj 4/2021, 3/2024), Općinski načelnik Općine Garčin donosi</w:t>
      </w:r>
    </w:p>
    <w:p w14:paraId="48B0B695" w14:textId="77777777" w:rsidR="0032618F" w:rsidRPr="0032618F" w:rsidRDefault="0032618F" w:rsidP="00326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943BA" w14:textId="77777777" w:rsidR="0032618F" w:rsidRPr="0032618F" w:rsidRDefault="0032618F" w:rsidP="0032618F">
      <w:pPr>
        <w:spacing w:after="0" w:line="240" w:lineRule="auto"/>
        <w:jc w:val="center"/>
        <w:rPr>
          <w:rFonts w:ascii="Times New Roman" w:eastAsia="ArialNarrow" w:hAnsi="Times New Roman" w:cs="Times New Roman"/>
          <w:b/>
          <w:sz w:val="24"/>
          <w:szCs w:val="24"/>
        </w:rPr>
      </w:pPr>
    </w:p>
    <w:p w14:paraId="7B11D82B" w14:textId="77777777" w:rsidR="005634F6" w:rsidRPr="00C775EA" w:rsidRDefault="005634F6" w:rsidP="005634F6">
      <w:pPr>
        <w:spacing w:after="0" w:line="240" w:lineRule="auto"/>
        <w:jc w:val="center"/>
        <w:rPr>
          <w:rFonts w:ascii="Book Antiqua" w:eastAsia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PLAN</w:t>
      </w:r>
    </w:p>
    <w:p w14:paraId="769ED49E" w14:textId="634F72E8" w:rsidR="005634F6" w:rsidRPr="00C775EA" w:rsidRDefault="005634F6" w:rsidP="005634F6">
      <w:pPr>
        <w:spacing w:after="0" w:line="240" w:lineRule="auto"/>
        <w:jc w:val="center"/>
        <w:rPr>
          <w:rFonts w:ascii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savjetovanja sa zainteresiranom javno</w:t>
      </w:r>
      <w:r w:rsidRPr="00C775EA">
        <w:rPr>
          <w:rFonts w:ascii="Book Antiqua" w:hAnsi="Book Antiqua" w:cs="Times New Roman"/>
          <w:b/>
          <w:color w:val="000000"/>
          <w:sz w:val="20"/>
          <w:szCs w:val="20"/>
        </w:rPr>
        <w:t xml:space="preserve">šću Općine </w:t>
      </w:r>
      <w:r>
        <w:rPr>
          <w:rFonts w:ascii="Book Antiqua" w:hAnsi="Book Antiqua" w:cs="Times New Roman"/>
          <w:b/>
          <w:color w:val="000000"/>
          <w:sz w:val="20"/>
          <w:szCs w:val="20"/>
        </w:rPr>
        <w:t>Garčin</w:t>
      </w:r>
    </w:p>
    <w:p w14:paraId="464F99EC" w14:textId="77777777" w:rsidR="005634F6" w:rsidRPr="00C775EA" w:rsidRDefault="005634F6" w:rsidP="005634F6">
      <w:pPr>
        <w:spacing w:after="0" w:line="240" w:lineRule="auto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 xml:space="preserve"> za 2026. godinu</w:t>
      </w:r>
    </w:p>
    <w:p w14:paraId="76D0DB8E" w14:textId="77777777" w:rsidR="005634F6" w:rsidRPr="00C775EA" w:rsidRDefault="005634F6" w:rsidP="005634F6">
      <w:pPr>
        <w:spacing w:after="0" w:line="240" w:lineRule="auto"/>
        <w:jc w:val="center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4583DB36" w14:textId="77777777" w:rsidR="005634F6" w:rsidRPr="00C775EA" w:rsidRDefault="005634F6" w:rsidP="005634F6">
      <w:pPr>
        <w:spacing w:after="0" w:line="240" w:lineRule="auto"/>
        <w:jc w:val="center"/>
        <w:rPr>
          <w:rFonts w:ascii="Book Antiqua" w:eastAsia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I.</w:t>
      </w:r>
    </w:p>
    <w:p w14:paraId="6E7D6D92" w14:textId="3DB81AC7" w:rsidR="005634F6" w:rsidRPr="00C775EA" w:rsidRDefault="005634F6" w:rsidP="005634F6">
      <w:pPr>
        <w:spacing w:after="0" w:line="240" w:lineRule="auto"/>
        <w:jc w:val="both"/>
        <w:rPr>
          <w:rFonts w:ascii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 xml:space="preserve"> </w:t>
      </w: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ab/>
        <w:t>Op</w:t>
      </w:r>
      <w:r w:rsidRPr="00C775EA">
        <w:rPr>
          <w:rFonts w:ascii="Book Antiqua" w:eastAsia="Arial" w:hAnsi="Book Antiqua" w:cs="Times New Roman"/>
          <w:color w:val="000000"/>
          <w:sz w:val="20"/>
          <w:szCs w:val="20"/>
        </w:rPr>
        <w:t>ć</w:t>
      </w: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 xml:space="preserve">ina </w:t>
      </w:r>
      <w:r>
        <w:rPr>
          <w:rFonts w:ascii="Book Antiqua" w:eastAsia="Book Antiqua" w:hAnsi="Book Antiqua" w:cs="Times New Roman"/>
          <w:color w:val="000000"/>
          <w:sz w:val="20"/>
          <w:szCs w:val="20"/>
        </w:rPr>
        <w:t>Garčin</w:t>
      </w: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 xml:space="preserve">  donosi Plan savjetovanja sa zainteresiranom  javno</w:t>
      </w:r>
      <w:r w:rsidRPr="00C775EA">
        <w:rPr>
          <w:rFonts w:ascii="Book Antiqua" w:hAnsi="Book Antiqua" w:cs="Times New Roman"/>
          <w:color w:val="000000"/>
          <w:sz w:val="20"/>
          <w:szCs w:val="20"/>
        </w:rPr>
        <w:t xml:space="preserve">šću za 2026. godinu (u daljnjem tekstu: Plan), kojim se utvrđuje popis općih te drugih strateških odnosno planskih akata koji se planiraju donijeti u 2026. godini, a za koje se provodi postupak savjetovanja sa javnošću, u smislu Zakona o pravu na pristup informacijama. </w:t>
      </w:r>
    </w:p>
    <w:p w14:paraId="5CE17AC4" w14:textId="77777777" w:rsidR="005634F6" w:rsidRPr="00C775EA" w:rsidRDefault="005634F6" w:rsidP="005634F6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512F8D70" w14:textId="77777777" w:rsidR="005634F6" w:rsidRPr="00C775EA" w:rsidRDefault="005634F6" w:rsidP="005634F6">
      <w:pPr>
        <w:jc w:val="center"/>
        <w:rPr>
          <w:rFonts w:ascii="Book Antiqua" w:eastAsia="Book Antiqua" w:hAnsi="Book Antiqua" w:cs="Times New Roman"/>
          <w:b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sz w:val="20"/>
          <w:szCs w:val="20"/>
        </w:rPr>
        <w:t>II.</w:t>
      </w:r>
    </w:p>
    <w:p w14:paraId="2851F288" w14:textId="77777777" w:rsidR="005634F6" w:rsidRPr="00C775EA" w:rsidRDefault="005634F6" w:rsidP="005634F6">
      <w:pPr>
        <w:ind w:firstLine="708"/>
        <w:rPr>
          <w:rFonts w:ascii="Book Antiqua" w:hAnsi="Book Antiqua" w:cs="Times New Roman"/>
          <w:sz w:val="20"/>
          <w:szCs w:val="20"/>
        </w:rPr>
      </w:pPr>
      <w:r w:rsidRPr="00C775EA">
        <w:rPr>
          <w:rFonts w:ascii="Book Antiqua" w:eastAsia="Book Antiqua" w:hAnsi="Book Antiqua" w:cs="Times New Roman"/>
          <w:sz w:val="20"/>
          <w:szCs w:val="20"/>
        </w:rPr>
        <w:t xml:space="preserve">Plan savjetovanja </w:t>
      </w:r>
      <w:r w:rsidRPr="00C775EA">
        <w:rPr>
          <w:rFonts w:ascii="Book Antiqua" w:hAnsi="Book Antiqua" w:cs="Times New Roman"/>
          <w:sz w:val="20"/>
          <w:szCs w:val="20"/>
        </w:rPr>
        <w:t>čine akti i to: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2369"/>
        <w:gridCol w:w="1764"/>
        <w:gridCol w:w="1325"/>
        <w:gridCol w:w="2603"/>
      </w:tblGrid>
      <w:tr w:rsidR="005634F6" w:rsidRPr="00C775EA" w14:paraId="7707638E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6AD21402" w14:textId="77777777" w:rsidR="005634F6" w:rsidRPr="00C775EA" w:rsidRDefault="005634F6" w:rsidP="00B04FE2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Red.</w:t>
            </w:r>
          </w:p>
          <w:p w14:paraId="1856914E" w14:textId="77777777" w:rsidR="005634F6" w:rsidRPr="005634F6" w:rsidRDefault="005634F6" w:rsidP="005634F6"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br.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4C112B7C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Naziv propisa op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>ćeg akta</w:t>
            </w:r>
          </w:p>
          <w:p w14:paraId="49BE1F32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ili dokumenta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DBF9144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O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>čekivano vrijeme donošenja ili usvajanja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593497D9" w14:textId="77777777" w:rsidR="005634F6" w:rsidRPr="00C775EA" w:rsidRDefault="005634F6" w:rsidP="00B04FE2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Okvirno </w:t>
            </w:r>
          </w:p>
          <w:p w14:paraId="51B237DF" w14:textId="77777777" w:rsidR="005634F6" w:rsidRPr="00C775EA" w:rsidRDefault="005634F6" w:rsidP="00B04FE2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vrijeme provedbe internetskog savjetovanja</w:t>
            </w:r>
          </w:p>
          <w:p w14:paraId="3D165043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C11E38C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Predvi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đeni načini provedbe savjetovanja </w:t>
            </w:r>
          </w:p>
          <w:p w14:paraId="75533717" w14:textId="77777777" w:rsidR="005634F6" w:rsidRPr="00C775EA" w:rsidRDefault="005634F6" w:rsidP="00B04FE2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(Internet, oglas, javne rasprave, javne skupine i sl.) </w:t>
            </w:r>
          </w:p>
          <w:p w14:paraId="14756744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5634F6" w:rsidRPr="00C775EA" w14:paraId="2C10D651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834634" w14:textId="47B9F8EE" w:rsidR="005634F6" w:rsidRPr="00C775EA" w:rsidRDefault="0083313A" w:rsidP="00B04FE2">
            <w:pPr>
              <w:spacing w:after="0" w:line="240" w:lineRule="auto"/>
              <w:ind w:left="36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1.</w:t>
            </w:r>
            <w:r w:rsidR="005634F6" w:rsidRPr="00C775EA">
              <w:rPr>
                <w:rFonts w:ascii="Book Antiqua" w:hAnsi="Book Antiqua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93066" w14:textId="5736496A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Odluka o nerazvrstanim cestama Općine Garčin</w:t>
            </w:r>
          </w:p>
          <w:p w14:paraId="4B32AE78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BFD45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1.Tromjese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je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02B70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F4CC4" w14:textId="16F84318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5634F6" w:rsidRPr="00C775EA" w14:paraId="6D9D67F2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AB679" w14:textId="2DBE87BE" w:rsidR="005634F6" w:rsidRPr="00C775EA" w:rsidRDefault="0083313A" w:rsidP="00B04FE2">
            <w:pPr>
              <w:spacing w:after="0" w:line="240" w:lineRule="auto"/>
              <w:ind w:left="36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1.</w:t>
            </w:r>
            <w:r w:rsidR="005634F6">
              <w:rPr>
                <w:rFonts w:ascii="Book Antiqua" w:hAnsi="Book Antiqua" w:cs="Times New Roman"/>
                <w:sz w:val="20"/>
                <w:szCs w:val="20"/>
              </w:rPr>
              <w:t>2</w:t>
            </w:r>
            <w:r w:rsidR="005634F6" w:rsidRPr="00C775EA">
              <w:rPr>
                <w:rFonts w:ascii="Book Antiqua" w:hAnsi="Book Antiqua" w:cs="Times New Roman"/>
                <w:sz w:val="20"/>
                <w:szCs w:val="20"/>
              </w:rPr>
              <w:t>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6F9A7" w14:textId="79AD60AA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Odluka o sufinanciranju djelatnosti dadilja Općine Garčin</w:t>
            </w:r>
          </w:p>
          <w:p w14:paraId="2D145043" w14:textId="77777777" w:rsidR="005634F6" w:rsidRPr="00C775EA" w:rsidRDefault="005634F6" w:rsidP="00B04FE2">
            <w:pPr>
              <w:spacing w:after="0" w:line="240" w:lineRule="auto"/>
              <w:rPr>
                <w:rFonts w:ascii="Book Antiqua" w:eastAsia="Book Antiqua" w:hAnsi="Book Antiqua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7F6F3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1.Tromjesečje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9B598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30 dana 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88905" w14:textId="616EF520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Web stranica Općine </w:t>
            </w:r>
            <w:r>
              <w:rPr>
                <w:rFonts w:ascii="Book Antiqua" w:hAnsi="Book Antiqua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5634F6" w:rsidRPr="00C775EA" w14:paraId="0DD5C7DA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3118B" w14:textId="084FBC43" w:rsidR="005634F6" w:rsidRPr="00C775EA" w:rsidRDefault="0083313A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 xml:space="preserve">1. </w:t>
            </w:r>
            <w:r w:rsidR="005634F6">
              <w:rPr>
                <w:rFonts w:ascii="Book Antiqua" w:hAnsi="Book Antiqua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4BB44" w14:textId="4E023C6F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Odluka o grobljima </w:t>
            </w: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financiranju javnih potreba koje Općine Garčin koje provode udruge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0FB43" w14:textId="5DC3F480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1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. 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je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43832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1C9D92" w14:textId="4566B081" w:rsidR="005634F6" w:rsidRPr="00C775EA" w:rsidRDefault="005634F6" w:rsidP="00B04FE2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5634F6" w:rsidRPr="00C775EA" w14:paraId="0984B479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A7AC9" w14:textId="79B2B64E" w:rsidR="005634F6" w:rsidRPr="00C775EA" w:rsidRDefault="0083313A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1.</w:t>
            </w:r>
            <w:r w:rsidR="005634F6">
              <w:rPr>
                <w:rFonts w:ascii="Book Antiqua" w:eastAsia="Book Antiqua" w:hAnsi="Book Antiqua" w:cs="Times New Roman"/>
                <w:sz w:val="20"/>
                <w:szCs w:val="20"/>
              </w:rPr>
              <w:t>4.</w:t>
            </w:r>
            <w:r w:rsidR="005634F6"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56036" w14:textId="712C01D3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Odluka o upravljanju i raspolaganju nekretninama u </w:t>
            </w:r>
            <w:r>
              <w:rPr>
                <w:rFonts w:ascii="Book Antiqua" w:eastAsia="Book Antiqua" w:hAnsi="Book Antiqua" w:cs="Times New Roman"/>
                <w:sz w:val="20"/>
                <w:szCs w:val="20"/>
              </w:rPr>
              <w:lastRenderedPageBreak/>
              <w:t>Vlasništvu Općine Garčin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8E6BD" w14:textId="0C52FE23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lastRenderedPageBreak/>
              <w:t>1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. tromjesečje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78A273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CDBB0" w14:textId="219257FE" w:rsidR="005634F6" w:rsidRPr="00C775EA" w:rsidRDefault="005634F6" w:rsidP="00B04FE2">
            <w:pPr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</w:p>
        </w:tc>
      </w:tr>
      <w:tr w:rsidR="005634F6" w:rsidRPr="00C775EA" w14:paraId="1557E9E6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C4F03" w14:textId="61507F43" w:rsidR="005634F6" w:rsidRPr="00C775EA" w:rsidRDefault="0083313A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1.</w:t>
            </w:r>
            <w:r w:rsidR="005634F6">
              <w:rPr>
                <w:rFonts w:ascii="Book Antiqua" w:eastAsia="Book Antiqua" w:hAnsi="Book Antiqua" w:cs="Times New Roman"/>
                <w:sz w:val="20"/>
                <w:szCs w:val="20"/>
              </w:rPr>
              <w:t>5.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003C0" w14:textId="48905349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Odluka o dodjeli nekretnina kao nefinancijske pomoći udrugama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CB88A" w14:textId="6E6FE6CC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Pr="00C775EA">
              <w:rPr>
                <w:rFonts w:ascii="Book Antiqua" w:hAnsi="Book Antiqua"/>
                <w:sz w:val="20"/>
                <w:szCs w:val="20"/>
              </w:rPr>
              <w:t xml:space="preserve">. tromjesečje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04D29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30 dana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BD2598" w14:textId="189A6CF3" w:rsidR="005634F6" w:rsidRPr="00C775EA" w:rsidRDefault="005634F6" w:rsidP="00B04FE2">
            <w:pPr>
              <w:rPr>
                <w:rFonts w:ascii="Book Antiqua" w:eastAsia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Web stranica Općine </w:t>
            </w:r>
            <w:r>
              <w:rPr>
                <w:rFonts w:ascii="Book Antiqua" w:hAnsi="Book Antiqua"/>
                <w:sz w:val="20"/>
                <w:szCs w:val="20"/>
              </w:rPr>
              <w:t>Garčin</w:t>
            </w:r>
          </w:p>
        </w:tc>
      </w:tr>
      <w:tr w:rsidR="005634F6" w:rsidRPr="00C775EA" w14:paraId="3B432E02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15C9F" w14:textId="72553D4C" w:rsidR="005634F6" w:rsidRDefault="0083313A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1.</w:t>
            </w:r>
            <w:r w:rsidR="005634F6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AFBDC" w14:textId="427F8250" w:rsidR="005634F6" w:rsidRDefault="0083313A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Odluka o uvjetima i postupku dodjele nagrada i priznanja Općine Garčin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CCDF5" w14:textId="7C31D86F" w:rsidR="005634F6" w:rsidRDefault="0083313A" w:rsidP="00B04FE2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3313A">
              <w:rPr>
                <w:rFonts w:ascii="Book Antiqua" w:hAnsi="Book Antiqua"/>
                <w:sz w:val="20"/>
                <w:szCs w:val="20"/>
              </w:rPr>
              <w:t xml:space="preserve">1. tromjesečje </w:t>
            </w:r>
            <w:r w:rsidRPr="0083313A">
              <w:rPr>
                <w:rFonts w:ascii="Book Antiqua" w:hAnsi="Book Antiqua"/>
                <w:sz w:val="20"/>
                <w:szCs w:val="20"/>
              </w:rPr>
              <w:tab/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62231" w14:textId="51D666DD" w:rsidR="005634F6" w:rsidRPr="00C775EA" w:rsidRDefault="0083313A" w:rsidP="00B04FE2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>30 dana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AAB1C" w14:textId="2F7A47AB" w:rsidR="005634F6" w:rsidRPr="00C775EA" w:rsidRDefault="0083313A" w:rsidP="00B04FE2">
            <w:pPr>
              <w:rPr>
                <w:rFonts w:ascii="Book Antiqua" w:hAnsi="Book Antiqua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Web stranica Općine </w:t>
            </w:r>
            <w:r>
              <w:rPr>
                <w:rFonts w:ascii="Book Antiqua" w:hAnsi="Book Antiqua"/>
                <w:sz w:val="20"/>
                <w:szCs w:val="20"/>
              </w:rPr>
              <w:t>Garčin</w:t>
            </w:r>
          </w:p>
        </w:tc>
      </w:tr>
      <w:tr w:rsidR="0083313A" w:rsidRPr="00C775EA" w14:paraId="13F7C9F2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8887F" w14:textId="47C9B812" w:rsidR="0083313A" w:rsidRDefault="0083313A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1.7.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925DB" w14:textId="757ABA99" w:rsidR="0083313A" w:rsidRDefault="0083313A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Odluka o bodu komunalne naknade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E4BD4" w14:textId="38E3BA4A" w:rsidR="0083313A" w:rsidRDefault="0083313A" w:rsidP="00B04FE2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3313A">
              <w:rPr>
                <w:rFonts w:ascii="Book Antiqua" w:hAnsi="Book Antiqua"/>
                <w:sz w:val="20"/>
                <w:szCs w:val="20"/>
              </w:rPr>
              <w:t>1. tromjesečje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FD4DD" w14:textId="498133B4" w:rsidR="0083313A" w:rsidRPr="00C775EA" w:rsidRDefault="0083313A" w:rsidP="00B04FE2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>30 dana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5FBBF" w14:textId="4C6CD805" w:rsidR="0083313A" w:rsidRPr="00C775EA" w:rsidRDefault="0083313A" w:rsidP="00B04FE2">
            <w:pPr>
              <w:rPr>
                <w:rFonts w:ascii="Book Antiqua" w:hAnsi="Book Antiqua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Web stranica Općine </w:t>
            </w:r>
            <w:r>
              <w:rPr>
                <w:rFonts w:ascii="Book Antiqua" w:hAnsi="Book Antiqua"/>
                <w:sz w:val="20"/>
                <w:szCs w:val="20"/>
              </w:rPr>
              <w:t>Garčin</w:t>
            </w:r>
          </w:p>
        </w:tc>
      </w:tr>
      <w:tr w:rsidR="0083313A" w:rsidRPr="00C775EA" w14:paraId="2E6997DA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65760" w14:textId="16833294" w:rsidR="0083313A" w:rsidRDefault="00C265E7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1.8.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2C729" w14:textId="6DBAC7A9" w:rsidR="0083313A" w:rsidRDefault="00C265E7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Strategija Upravljanja imovinom Općine Garčin 2026 - 2033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F15BC" w14:textId="453AF8E6" w:rsidR="0083313A" w:rsidRPr="0083313A" w:rsidRDefault="00C265E7" w:rsidP="00B04FE2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265E7">
              <w:rPr>
                <w:rFonts w:ascii="Book Antiqua" w:hAnsi="Book Antiqua"/>
                <w:sz w:val="20"/>
                <w:szCs w:val="20"/>
              </w:rPr>
              <w:t>1. tromjesečje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19CB9" w14:textId="124D5E95" w:rsidR="0083313A" w:rsidRPr="00C775EA" w:rsidRDefault="00C265E7" w:rsidP="00B04FE2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265E7">
              <w:rPr>
                <w:rFonts w:ascii="Book Antiqua" w:hAnsi="Book Antiqua"/>
                <w:sz w:val="20"/>
                <w:szCs w:val="20"/>
              </w:rPr>
              <w:t>30 dana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6445E" w14:textId="477A0E17" w:rsidR="0083313A" w:rsidRPr="00C775EA" w:rsidRDefault="00C265E7" w:rsidP="00B04FE2">
            <w:pPr>
              <w:rPr>
                <w:rFonts w:ascii="Book Antiqua" w:hAnsi="Book Antiqua"/>
                <w:sz w:val="20"/>
                <w:szCs w:val="20"/>
              </w:rPr>
            </w:pPr>
            <w:r w:rsidRPr="00C775EA">
              <w:rPr>
                <w:rFonts w:ascii="Book Antiqua" w:hAnsi="Book Antiqua"/>
                <w:sz w:val="20"/>
                <w:szCs w:val="20"/>
              </w:rPr>
              <w:t xml:space="preserve">Web stranica Općine </w:t>
            </w:r>
            <w:r>
              <w:rPr>
                <w:rFonts w:ascii="Book Antiqua" w:hAnsi="Book Antiqua"/>
                <w:sz w:val="20"/>
                <w:szCs w:val="20"/>
              </w:rPr>
              <w:t>Garčin</w:t>
            </w:r>
          </w:p>
        </w:tc>
      </w:tr>
      <w:tr w:rsidR="0083313A" w:rsidRPr="00C775EA" w14:paraId="07FDE8AC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102ED" w14:textId="77777777" w:rsidR="0083313A" w:rsidRDefault="0083313A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A469E" w14:textId="77777777" w:rsidR="0083313A" w:rsidRDefault="0083313A" w:rsidP="00B04FE2">
            <w:pPr>
              <w:spacing w:after="0" w:line="240" w:lineRule="auto"/>
              <w:jc w:val="both"/>
              <w:rPr>
                <w:rFonts w:ascii="Book Antiqua" w:eastAsia="Book Antiqua" w:hAnsi="Book Antiqua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03F370" w14:textId="77777777" w:rsidR="0083313A" w:rsidRPr="0083313A" w:rsidRDefault="0083313A" w:rsidP="00B04FE2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EF9F0" w14:textId="77777777" w:rsidR="0083313A" w:rsidRPr="00C775EA" w:rsidRDefault="0083313A" w:rsidP="00B04FE2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7358A" w14:textId="77777777" w:rsidR="0083313A" w:rsidRPr="00C775EA" w:rsidRDefault="0083313A" w:rsidP="00B04FE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634F6" w:rsidRPr="00C775EA" w14:paraId="7271A8EB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68B4E070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7E131841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D966136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4D1C2829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4C3D9B0A" w14:textId="77777777" w:rsidR="005634F6" w:rsidRPr="00C775EA" w:rsidRDefault="005634F6" w:rsidP="00B04FE2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5634F6" w:rsidRPr="00C775EA" w14:paraId="072B2CDD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A3ADB" w14:textId="305E0E8D" w:rsidR="005634F6" w:rsidRPr="00C775EA" w:rsidRDefault="0083313A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eastAsia="Book Antiqua" w:hAnsi="Book Antiqua" w:cs="Times New Roman"/>
                <w:sz w:val="20"/>
                <w:szCs w:val="20"/>
              </w:rPr>
              <w:t>2.1.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0A439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Prora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>čun  za 2027. i projekcije 2028.-2029.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8EF2D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C94B3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30 dana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15A8A" w14:textId="2D279457" w:rsidR="005634F6" w:rsidRPr="00C775EA" w:rsidRDefault="005634F6" w:rsidP="00B04FE2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5634F6" w:rsidRPr="00C775EA" w14:paraId="6553A688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4CDC3" w14:textId="64FB7EAB" w:rsidR="005634F6" w:rsidRPr="00C775EA" w:rsidRDefault="0083313A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2.2.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68384" w14:textId="5F6CC1AD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Odluka o izvr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šenju proračuna Općine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za 2027. god.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011FA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E9868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30 dana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9BFE5" w14:textId="727E4635" w:rsidR="005634F6" w:rsidRPr="00C775EA" w:rsidRDefault="005634F6" w:rsidP="00B04FE2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5634F6" w:rsidRPr="00C775EA" w14:paraId="560BD99C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8904A" w14:textId="33113473" w:rsidR="005634F6" w:rsidRPr="00C775EA" w:rsidRDefault="0083313A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2.3.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43B68" w14:textId="441EC664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Programi za 2027. god. koji se sukladno posebnim zakonima donose </w:t>
            </w:r>
            <w:r w:rsidR="00DA2B3D">
              <w:rPr>
                <w:rFonts w:ascii="Book Antiqua" w:eastAsia="Book Antiqua" w:hAnsi="Book Antiqua" w:cs="Times New Roman"/>
                <w:sz w:val="20"/>
                <w:szCs w:val="20"/>
              </w:rPr>
              <w:t>kad i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 op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ć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inski prora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>čun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7B410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394E3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3C8D2" w14:textId="62F4840C" w:rsidR="005634F6" w:rsidRPr="00C775EA" w:rsidRDefault="005634F6" w:rsidP="00B04FE2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5634F6" w:rsidRPr="00C775EA" w14:paraId="224F2261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80DCA" w14:textId="138B441C" w:rsidR="005634F6" w:rsidRPr="00C775EA" w:rsidRDefault="0083313A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2.4.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5C93D" w14:textId="51C4CDD1" w:rsidR="005634F6" w:rsidRPr="00C775EA" w:rsidRDefault="005634F6" w:rsidP="00B04FE2">
            <w:p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Analiza  stanja sustava civilne za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štite na području Općine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u 2026. g.</w:t>
            </w:r>
          </w:p>
          <w:p w14:paraId="7DA5EE3E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1AC7E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3543B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        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3624D" w14:textId="7AE2FFF5" w:rsidR="005634F6" w:rsidRPr="00C775EA" w:rsidRDefault="005634F6" w:rsidP="00B04FE2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5634F6" w:rsidRPr="00C775EA" w14:paraId="46E63BFC" w14:textId="77777777" w:rsidTr="005634F6">
        <w:trPr>
          <w:trHeight w:val="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6A71F" w14:textId="056AE6FD" w:rsidR="005634F6" w:rsidRPr="00C775EA" w:rsidRDefault="0083313A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2.5.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63FD5" w14:textId="30417B36" w:rsidR="005634F6" w:rsidRPr="00C775EA" w:rsidRDefault="005634F6" w:rsidP="00B04FE2">
            <w:p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godi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šnji plan razvoja sustava civilne zaštite na području Općine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za 2027. g. </w:t>
            </w:r>
          </w:p>
          <w:p w14:paraId="73EB939C" w14:textId="77777777" w:rsidR="005634F6" w:rsidRPr="00C775EA" w:rsidRDefault="005634F6" w:rsidP="00B04FE2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AC195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4.tromjese</w:t>
            </w:r>
            <w:r w:rsidRPr="00C775EA">
              <w:rPr>
                <w:rFonts w:ascii="Book Antiqua" w:eastAsia="Arial" w:hAnsi="Book Antiqua" w:cs="Times New Roman"/>
                <w:sz w:val="20"/>
                <w:szCs w:val="20"/>
              </w:rPr>
              <w:t>č</w:t>
            </w: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je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138FB" w14:textId="77777777" w:rsidR="005634F6" w:rsidRPr="00C775EA" w:rsidRDefault="005634F6" w:rsidP="00B04FE2">
            <w:pPr>
              <w:spacing w:after="0" w:line="24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63FCCD" w14:textId="09DBA6AB" w:rsidR="005634F6" w:rsidRPr="00C775EA" w:rsidRDefault="005634F6" w:rsidP="00B04FE2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C775EA">
              <w:rPr>
                <w:rFonts w:ascii="Book Antiqua" w:eastAsia="Book Antiqua" w:hAnsi="Book Antiqua" w:cs="Times New Roman"/>
                <w:sz w:val="20"/>
                <w:szCs w:val="20"/>
              </w:rPr>
              <w:t>Web stranica Op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ćine </w:t>
            </w:r>
            <w:r>
              <w:rPr>
                <w:rFonts w:ascii="Book Antiqua" w:hAnsi="Book Antiqua" w:cs="Times New Roman"/>
                <w:sz w:val="20"/>
                <w:szCs w:val="20"/>
              </w:rPr>
              <w:t>Garčin</w:t>
            </w:r>
            <w:r w:rsidRPr="00C775EA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</w:tbl>
    <w:p w14:paraId="0998019A" w14:textId="77777777" w:rsidR="005634F6" w:rsidRPr="00C775EA" w:rsidRDefault="005634F6" w:rsidP="005634F6">
      <w:pPr>
        <w:spacing w:after="0" w:line="240" w:lineRule="auto"/>
        <w:jc w:val="center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27821643" w14:textId="77777777" w:rsidR="005634F6" w:rsidRPr="00C775EA" w:rsidRDefault="005634F6" w:rsidP="005634F6">
      <w:pPr>
        <w:spacing w:after="0" w:line="240" w:lineRule="auto"/>
        <w:ind w:firstLine="708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449CCD59" w14:textId="77777777" w:rsidR="005634F6" w:rsidRPr="00C775EA" w:rsidRDefault="005634F6" w:rsidP="005634F6">
      <w:pPr>
        <w:spacing w:after="0" w:line="240" w:lineRule="auto"/>
        <w:ind w:firstLine="708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III.</w:t>
      </w:r>
    </w:p>
    <w:p w14:paraId="4E7EB456" w14:textId="77777777" w:rsidR="005634F6" w:rsidRPr="00C775EA" w:rsidRDefault="005634F6" w:rsidP="005634F6">
      <w:pPr>
        <w:spacing w:after="0" w:line="240" w:lineRule="auto"/>
        <w:ind w:firstLine="708"/>
        <w:jc w:val="both"/>
        <w:rPr>
          <w:rFonts w:ascii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Ako se tijekom godine uka</w:t>
      </w:r>
      <w:r w:rsidRPr="00C775EA">
        <w:rPr>
          <w:rFonts w:ascii="Book Antiqua" w:hAnsi="Book Antiqua" w:cs="Times New Roman"/>
          <w:color w:val="000000"/>
          <w:sz w:val="20"/>
          <w:szCs w:val="20"/>
        </w:rPr>
        <w:t>že potreba za donošenjem općih te drugih strateških odnosno planskih akata koji nisu obuhvaćeni ovim Planom, a spadaju u pitanja o kojima se provodi savjetovanje sa javnošću i za te opće akte provest će se propisani postupak savjetovanja s javnošću.</w:t>
      </w:r>
    </w:p>
    <w:p w14:paraId="6DD91B62" w14:textId="690F0022" w:rsidR="005634F6" w:rsidRPr="00C775EA" w:rsidRDefault="005634F6" w:rsidP="005634F6">
      <w:pPr>
        <w:spacing w:after="0" w:line="240" w:lineRule="auto"/>
        <w:ind w:firstLine="708"/>
        <w:jc w:val="both"/>
        <w:rPr>
          <w:rFonts w:ascii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 xml:space="preserve"> O izmjenama Plana savjetovanja Op</w:t>
      </w:r>
      <w:r w:rsidRPr="00C775EA">
        <w:rPr>
          <w:rFonts w:ascii="Book Antiqua" w:hAnsi="Book Antiqua" w:cs="Times New Roman"/>
          <w:color w:val="000000"/>
          <w:sz w:val="20"/>
          <w:szCs w:val="20"/>
        </w:rPr>
        <w:t xml:space="preserve">ćina </w:t>
      </w:r>
      <w:r>
        <w:rPr>
          <w:rFonts w:ascii="Book Antiqua" w:hAnsi="Book Antiqua" w:cs="Times New Roman"/>
          <w:color w:val="000000"/>
          <w:sz w:val="20"/>
          <w:szCs w:val="20"/>
        </w:rPr>
        <w:t>Garčin</w:t>
      </w:r>
      <w:r w:rsidRPr="00C775EA">
        <w:rPr>
          <w:rFonts w:ascii="Book Antiqua" w:hAnsi="Book Antiqua" w:cs="Times New Roman"/>
          <w:color w:val="000000"/>
          <w:sz w:val="20"/>
          <w:szCs w:val="20"/>
        </w:rPr>
        <w:t xml:space="preserve"> izvijestiti će javnost objavom na svojoj službenoj internetskoj stranici.</w:t>
      </w:r>
    </w:p>
    <w:p w14:paraId="3CFC7E21" w14:textId="77777777" w:rsidR="005634F6" w:rsidRPr="00C775EA" w:rsidRDefault="005634F6" w:rsidP="005634F6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3D7F97D2" w14:textId="77777777" w:rsidR="005634F6" w:rsidRPr="00C775EA" w:rsidRDefault="005634F6" w:rsidP="005634F6">
      <w:pPr>
        <w:spacing w:after="0" w:line="240" w:lineRule="auto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IV.</w:t>
      </w:r>
    </w:p>
    <w:p w14:paraId="62F03957" w14:textId="77777777" w:rsidR="005634F6" w:rsidRPr="00C775EA" w:rsidRDefault="005634F6" w:rsidP="005634F6">
      <w:pPr>
        <w:spacing w:after="0" w:line="240" w:lineRule="auto"/>
        <w:ind w:firstLine="708"/>
        <w:jc w:val="both"/>
        <w:rPr>
          <w:rFonts w:ascii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lastRenderedPageBreak/>
        <w:t>Postupci savjetovanja s javno</w:t>
      </w:r>
      <w:r w:rsidRPr="00C775EA">
        <w:rPr>
          <w:rFonts w:ascii="Book Antiqua" w:hAnsi="Book Antiqua" w:cs="Times New Roman"/>
          <w:color w:val="000000"/>
          <w:sz w:val="20"/>
          <w:szCs w:val="20"/>
        </w:rPr>
        <w:t xml:space="preserve">šću za navedene akte iz ovog Plana provest će se u trajanja u pravilu od 30 dana, osim u iznimnom slučaju ako to nije moguće provesti zbog razloga hitnosti koji će se posebno obrazložiti u pozivu za sudjelovanje u postupku. </w:t>
      </w:r>
    </w:p>
    <w:p w14:paraId="34D4A795" w14:textId="77777777" w:rsidR="005634F6" w:rsidRPr="00C775EA" w:rsidRDefault="005634F6" w:rsidP="005634F6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5D2DC4F6" w14:textId="77777777" w:rsidR="005634F6" w:rsidRPr="00C775EA" w:rsidRDefault="005634F6" w:rsidP="005634F6">
      <w:pPr>
        <w:spacing w:after="0" w:line="240" w:lineRule="auto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V.</w:t>
      </w:r>
    </w:p>
    <w:p w14:paraId="3FE9F64C" w14:textId="2B828582" w:rsidR="005634F6" w:rsidRPr="00C775EA" w:rsidRDefault="005634F6" w:rsidP="005634F6">
      <w:pPr>
        <w:spacing w:after="0" w:line="240" w:lineRule="auto"/>
        <w:ind w:firstLine="708"/>
        <w:jc w:val="both"/>
        <w:rPr>
          <w:rFonts w:ascii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Za provedbu to</w:t>
      </w:r>
      <w:r w:rsidRPr="00C775EA">
        <w:rPr>
          <w:rFonts w:ascii="Book Antiqua" w:hAnsi="Book Antiqua" w:cs="Times New Roman"/>
          <w:color w:val="000000"/>
          <w:sz w:val="20"/>
          <w:szCs w:val="20"/>
        </w:rPr>
        <w:t xml:space="preserve">čke I. i II. ovog Plana zadužuje se Jedinstveni upravni odjel Općine </w:t>
      </w:r>
      <w:r>
        <w:rPr>
          <w:rFonts w:ascii="Book Antiqua" w:hAnsi="Book Antiqua" w:cs="Times New Roman"/>
          <w:color w:val="000000"/>
          <w:sz w:val="20"/>
          <w:szCs w:val="20"/>
        </w:rPr>
        <w:t>Garčin</w:t>
      </w:r>
      <w:r w:rsidRPr="00C775EA">
        <w:rPr>
          <w:rFonts w:ascii="Book Antiqua" w:hAnsi="Book Antiqua" w:cs="Times New Roman"/>
          <w:color w:val="000000"/>
          <w:sz w:val="20"/>
          <w:szCs w:val="20"/>
        </w:rPr>
        <w:t xml:space="preserve"> u čiji djelokrug spadaju pitanja koja su predmet provedbe postupka savjetovanja sa zainteresiranom javnošću. </w:t>
      </w:r>
    </w:p>
    <w:p w14:paraId="0D9A8ECA" w14:textId="77777777" w:rsidR="005634F6" w:rsidRPr="00C775EA" w:rsidRDefault="005634F6" w:rsidP="005634F6">
      <w:pPr>
        <w:spacing w:after="0" w:line="240" w:lineRule="auto"/>
        <w:jc w:val="both"/>
        <w:rPr>
          <w:rFonts w:ascii="Book Antiqua" w:eastAsia="Book Antiqua" w:hAnsi="Book Antiqua" w:cs="Times New Roman"/>
          <w:color w:val="000000"/>
          <w:sz w:val="20"/>
          <w:szCs w:val="20"/>
        </w:rPr>
      </w:pPr>
    </w:p>
    <w:p w14:paraId="7D64924D" w14:textId="77777777" w:rsidR="005634F6" w:rsidRPr="00C775EA" w:rsidRDefault="005634F6" w:rsidP="005634F6">
      <w:pPr>
        <w:spacing w:after="0" w:line="240" w:lineRule="auto"/>
        <w:jc w:val="center"/>
        <w:rPr>
          <w:rFonts w:ascii="Book Antiqua" w:eastAsia="Book Antiqua" w:hAnsi="Book Antiqua" w:cs="Times New Roman"/>
          <w:b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color w:val="000000"/>
          <w:sz w:val="20"/>
          <w:szCs w:val="20"/>
        </w:rPr>
        <w:t>VI.</w:t>
      </w:r>
    </w:p>
    <w:p w14:paraId="164D99A6" w14:textId="01BAC64E" w:rsidR="005634F6" w:rsidRPr="00C775EA" w:rsidRDefault="005634F6" w:rsidP="005634F6">
      <w:pPr>
        <w:spacing w:after="0" w:line="240" w:lineRule="auto"/>
        <w:ind w:firstLine="708"/>
        <w:jc w:val="both"/>
        <w:rPr>
          <w:rFonts w:ascii="Book Antiqua" w:hAnsi="Book Antiqua" w:cs="Times New Roman"/>
          <w:color w:val="000000"/>
          <w:sz w:val="20"/>
          <w:szCs w:val="20"/>
        </w:rPr>
      </w:pPr>
      <w:r w:rsidRPr="00C775EA">
        <w:rPr>
          <w:rFonts w:ascii="Book Antiqua" w:eastAsia="Book Antiqua" w:hAnsi="Book Antiqua" w:cs="Times New Roman"/>
          <w:color w:val="000000"/>
          <w:sz w:val="20"/>
          <w:szCs w:val="20"/>
        </w:rPr>
        <w:t>Plan savjetovanja sa zainteresiranom javno</w:t>
      </w:r>
      <w:r w:rsidRPr="00C775EA">
        <w:rPr>
          <w:rFonts w:ascii="Book Antiqua" w:hAnsi="Book Antiqua" w:cs="Times New Roman"/>
          <w:color w:val="000000"/>
          <w:sz w:val="20"/>
          <w:szCs w:val="20"/>
        </w:rPr>
        <w:t xml:space="preserve">šću </w:t>
      </w:r>
      <w:r w:rsidRPr="00C775EA">
        <w:rPr>
          <w:rFonts w:ascii="Book Antiqua" w:hAnsi="Book Antiqua" w:cs="Times New Roman"/>
          <w:color w:val="000000"/>
          <w:sz w:val="20"/>
          <w:szCs w:val="20"/>
          <w:shd w:val="clear" w:color="auto" w:fill="FFFFFF"/>
        </w:rPr>
        <w:t xml:space="preserve">stupa na snagu </w:t>
      </w:r>
      <w:r w:rsidR="009B597E">
        <w:rPr>
          <w:rFonts w:ascii="Book Antiqua" w:hAnsi="Book Antiqua" w:cs="Times New Roman"/>
          <w:color w:val="000000"/>
          <w:sz w:val="20"/>
          <w:szCs w:val="20"/>
          <w:shd w:val="clear" w:color="auto" w:fill="FFFFFF"/>
        </w:rPr>
        <w:t>danom donošenja,</w:t>
      </w:r>
      <w:r w:rsidRPr="00C775EA">
        <w:rPr>
          <w:rFonts w:ascii="Book Antiqua" w:hAnsi="Book Antiqua" w:cs="Times New Roman"/>
          <w:color w:val="000000"/>
          <w:sz w:val="20"/>
          <w:szCs w:val="20"/>
          <w:shd w:val="clear" w:color="auto" w:fill="FFFFFF"/>
        </w:rPr>
        <w:t xml:space="preserve"> a objavit će na službenoj internetskoj stranici Općine </w:t>
      </w:r>
      <w:r>
        <w:rPr>
          <w:rFonts w:ascii="Book Antiqua" w:hAnsi="Book Antiqua" w:cs="Times New Roman"/>
          <w:color w:val="000000"/>
          <w:sz w:val="20"/>
          <w:szCs w:val="20"/>
          <w:shd w:val="clear" w:color="auto" w:fill="FFFFFF"/>
        </w:rPr>
        <w:t>Garčin</w:t>
      </w:r>
      <w:r w:rsidR="009B597E">
        <w:rPr>
          <w:rFonts w:ascii="Book Antiqua" w:hAnsi="Book Antiqua" w:cs="Times New Roman"/>
          <w:color w:val="000000"/>
          <w:sz w:val="20"/>
          <w:szCs w:val="20"/>
          <w:shd w:val="clear" w:color="auto" w:fill="FFFFFF"/>
        </w:rPr>
        <w:t>.</w:t>
      </w:r>
    </w:p>
    <w:p w14:paraId="3A0C2A94" w14:textId="77777777" w:rsidR="005634F6" w:rsidRPr="00C775EA" w:rsidRDefault="005634F6" w:rsidP="005634F6">
      <w:pPr>
        <w:jc w:val="both"/>
        <w:rPr>
          <w:rFonts w:ascii="Book Antiqua" w:eastAsia="Book Antiqua" w:hAnsi="Book Antiqua" w:cs="Times New Roman"/>
          <w:b/>
          <w:sz w:val="20"/>
          <w:szCs w:val="20"/>
        </w:rPr>
      </w:pPr>
      <w:r w:rsidRPr="00C775EA">
        <w:rPr>
          <w:rFonts w:ascii="Book Antiqua" w:eastAsia="Book Antiqua" w:hAnsi="Book Antiqua" w:cs="Times New Roman"/>
          <w:b/>
          <w:sz w:val="20"/>
          <w:szCs w:val="20"/>
        </w:rPr>
        <w:t xml:space="preserve"> </w:t>
      </w:r>
    </w:p>
    <w:p w14:paraId="7FCA4F38" w14:textId="2D5702BF" w:rsidR="005634F6" w:rsidRPr="00C775EA" w:rsidRDefault="005634F6" w:rsidP="005634F6">
      <w:pPr>
        <w:spacing w:after="0" w:line="240" w:lineRule="auto"/>
        <w:jc w:val="right"/>
        <w:rPr>
          <w:rFonts w:ascii="Book Antiqua" w:hAnsi="Book Antiqua" w:cs="Times New Roman"/>
          <w:sz w:val="20"/>
          <w:szCs w:val="20"/>
        </w:rPr>
      </w:pPr>
      <w:r w:rsidRPr="00C775EA">
        <w:rPr>
          <w:rFonts w:ascii="Book Antiqua" w:eastAsia="Book Antiqua" w:hAnsi="Book Antiqua" w:cs="Times New Roman"/>
          <w:sz w:val="20"/>
          <w:szCs w:val="20"/>
        </w:rPr>
        <w:t>NA</w:t>
      </w:r>
      <w:r w:rsidRPr="00C775EA">
        <w:rPr>
          <w:rFonts w:ascii="Book Antiqua" w:hAnsi="Book Antiqua" w:cs="Times New Roman"/>
          <w:sz w:val="20"/>
          <w:szCs w:val="20"/>
        </w:rPr>
        <w:t xml:space="preserve">ČELNIK  OPĆINE </w:t>
      </w:r>
      <w:r>
        <w:rPr>
          <w:rFonts w:ascii="Book Antiqua" w:hAnsi="Book Antiqua" w:cs="Times New Roman"/>
          <w:sz w:val="20"/>
          <w:szCs w:val="20"/>
        </w:rPr>
        <w:t>GARČIN</w:t>
      </w:r>
    </w:p>
    <w:p w14:paraId="6BDC53FC" w14:textId="4EC05EB8" w:rsidR="00CA09CC" w:rsidRPr="0032618F" w:rsidRDefault="0083313A" w:rsidP="00833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Times New Roman"/>
          <w:sz w:val="20"/>
          <w:szCs w:val="20"/>
        </w:rPr>
        <w:t>Josip Vidaković</w:t>
      </w:r>
    </w:p>
    <w:sectPr w:rsidR="00CA09CC" w:rsidRPr="00326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8F"/>
    <w:rsid w:val="00117717"/>
    <w:rsid w:val="00285075"/>
    <w:rsid w:val="00290665"/>
    <w:rsid w:val="0032618F"/>
    <w:rsid w:val="003A59AC"/>
    <w:rsid w:val="003C0EF7"/>
    <w:rsid w:val="003D4D10"/>
    <w:rsid w:val="00434244"/>
    <w:rsid w:val="004F51EA"/>
    <w:rsid w:val="005634F6"/>
    <w:rsid w:val="00657DC3"/>
    <w:rsid w:val="00767A0F"/>
    <w:rsid w:val="00832D1C"/>
    <w:rsid w:val="0083313A"/>
    <w:rsid w:val="008A6B48"/>
    <w:rsid w:val="009B597E"/>
    <w:rsid w:val="00B55274"/>
    <w:rsid w:val="00C265E7"/>
    <w:rsid w:val="00CA09CC"/>
    <w:rsid w:val="00CF090B"/>
    <w:rsid w:val="00D73506"/>
    <w:rsid w:val="00DA2B3D"/>
    <w:rsid w:val="00E90134"/>
    <w:rsid w:val="00F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B55A"/>
  <w15:chartTrackingRefBased/>
  <w15:docId w15:val="{4F98E20E-AE46-48D9-B756-A9EF962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18F"/>
    <w:pPr>
      <w:spacing w:after="200" w:line="276" w:lineRule="auto"/>
    </w:pPr>
    <w:rPr>
      <w:rFonts w:ascii="Calibri" w:eastAsia="Calibri" w:hAnsi="Calibri" w:cs="Tahoma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61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61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61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61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61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618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618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618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618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6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6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6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61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61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61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61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61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61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6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2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61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26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1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261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61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261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6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61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618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qFormat/>
    <w:rsid w:val="003D4D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qFormat/>
    <w:rsid w:val="003D4D10"/>
    <w:pPr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4F87-F1B4-4609-B6F2-161A5EAB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Barić</dc:creator>
  <cp:keywords/>
  <dc:description/>
  <cp:lastModifiedBy>Stjepan Gašparović</cp:lastModifiedBy>
  <cp:revision>10</cp:revision>
  <cp:lastPrinted>2026-01-23T10:53:00Z</cp:lastPrinted>
  <dcterms:created xsi:type="dcterms:W3CDTF">2025-12-23T09:53:00Z</dcterms:created>
  <dcterms:modified xsi:type="dcterms:W3CDTF">2026-01-23T10:54:00Z</dcterms:modified>
</cp:coreProperties>
</file>