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1105" w14:textId="77777777" w:rsidR="001C6232" w:rsidRDefault="001C6232" w:rsidP="001C6232">
      <w:pPr>
        <w:rPr>
          <w:rFonts w:ascii="Times New Roman" w:hAnsi="Times New Roman" w:cs="Times New Roman"/>
          <w:b/>
          <w:bCs/>
        </w:rPr>
      </w:pPr>
      <w:r w:rsidRPr="00CA1936">
        <w:rPr>
          <w:rFonts w:ascii="Times New Roman" w:hAnsi="Times New Roman" w:cs="Times New Roman"/>
          <w:b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2D0DEB4C" wp14:editId="0A088D77">
            <wp:extent cx="819150" cy="541587"/>
            <wp:effectExtent l="0" t="0" r="0" b="0"/>
            <wp:docPr id="4" name="Slika 2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97" cy="54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 w:rsidRPr="00542523">
        <w:rPr>
          <w:rFonts w:ascii="Times New Roman" w:hAnsi="Times New Roman" w:cs="Times New Roman"/>
          <w:b/>
          <w:bCs/>
        </w:rPr>
        <w:t>REPUBLIKA HRVATSKA</w:t>
      </w:r>
      <w:r w:rsidRPr="00542523">
        <w:rPr>
          <w:rFonts w:ascii="Times New Roman" w:hAnsi="Times New Roman" w:cs="Times New Roman"/>
          <w:b/>
          <w:bCs/>
        </w:rPr>
        <w:tab/>
      </w:r>
      <w:r w:rsidRPr="0054252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br/>
      </w:r>
      <w:r w:rsidRPr="00542523">
        <w:rPr>
          <w:rFonts w:ascii="Times New Roman" w:hAnsi="Times New Roman" w:cs="Times New Roman"/>
          <w:b/>
          <w:bCs/>
        </w:rPr>
        <w:t>BRODSKO-POSAVSKA ŽUPANIJA</w:t>
      </w:r>
      <w:r w:rsidRPr="00542523">
        <w:rPr>
          <w:rFonts w:ascii="Times New Roman" w:hAnsi="Times New Roman" w:cs="Times New Roman"/>
          <w:b/>
          <w:bCs/>
        </w:rPr>
        <w:tab/>
      </w:r>
      <w:r w:rsidRPr="0054252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br/>
      </w:r>
      <w:r w:rsidRPr="00542523">
        <w:rPr>
          <w:rFonts w:ascii="Times New Roman" w:hAnsi="Times New Roman" w:cs="Times New Roman"/>
          <w:b/>
          <w:bCs/>
        </w:rPr>
        <w:t>OPĆINA GARČIN</w:t>
      </w:r>
      <w:r w:rsidRPr="00542523">
        <w:rPr>
          <w:rFonts w:ascii="Times New Roman" w:hAnsi="Times New Roman" w:cs="Times New Roman"/>
          <w:b/>
          <w:bCs/>
        </w:rPr>
        <w:tab/>
      </w:r>
    </w:p>
    <w:p w14:paraId="09AC1086" w14:textId="0105155A" w:rsidR="00BD1537" w:rsidRDefault="00D24805">
      <w:r>
        <w:t>KLASA:</w:t>
      </w:r>
      <w:r w:rsidRPr="00D24805">
        <w:t xml:space="preserve"> 363-01/26-01/03</w:t>
      </w:r>
      <w:r>
        <w:br/>
        <w:t>URBROJ: 2178-6-03-26-</w:t>
      </w:r>
      <w:r w:rsidR="00675900">
        <w:t>4</w:t>
      </w:r>
      <w:r>
        <w:br/>
        <w:t>20. siječnja 2026. godine</w:t>
      </w:r>
    </w:p>
    <w:p w14:paraId="2A6F15AD" w14:textId="77777777" w:rsidR="00072F4D" w:rsidRDefault="00072F4D">
      <w:pPr>
        <w:rPr>
          <w:b/>
          <w:bCs/>
          <w:sz w:val="32"/>
          <w:szCs w:val="32"/>
        </w:rPr>
      </w:pPr>
    </w:p>
    <w:p w14:paraId="364B9447" w14:textId="77777777" w:rsidR="00072F4D" w:rsidRPr="00BD1537" w:rsidRDefault="00072F4D">
      <w:pPr>
        <w:rPr>
          <w:b/>
          <w:bCs/>
          <w:sz w:val="32"/>
          <w:szCs w:val="32"/>
        </w:rPr>
      </w:pPr>
    </w:p>
    <w:p w14:paraId="317996A4" w14:textId="77777777" w:rsidR="00072F4D" w:rsidRDefault="00BD1537" w:rsidP="00BD1537">
      <w:pPr>
        <w:jc w:val="center"/>
        <w:rPr>
          <w:b/>
          <w:bCs/>
          <w:sz w:val="32"/>
          <w:szCs w:val="32"/>
        </w:rPr>
      </w:pPr>
      <w:r w:rsidRPr="00BD1537">
        <w:rPr>
          <w:b/>
          <w:bCs/>
          <w:sz w:val="32"/>
          <w:szCs w:val="32"/>
        </w:rPr>
        <w:t>ANALIZA I VREDNOVANJE UČINAKA UPRAVLJANJA I KORIŠTENJA KOMUNALNE INFRASTRUKTURE</w:t>
      </w:r>
    </w:p>
    <w:p w14:paraId="6BB25647" w14:textId="79CABFBD" w:rsidR="00BD1537" w:rsidRDefault="00BD1537" w:rsidP="00072F4D">
      <w:pPr>
        <w:jc w:val="center"/>
        <w:rPr>
          <w:b/>
          <w:bCs/>
          <w:sz w:val="32"/>
          <w:szCs w:val="32"/>
        </w:rPr>
      </w:pPr>
      <w:r w:rsidRPr="00BD1537">
        <w:rPr>
          <w:b/>
          <w:bCs/>
          <w:sz w:val="32"/>
          <w:szCs w:val="32"/>
        </w:rPr>
        <w:t>OPĆINE GARČIN ZA 2025. GODINU</w:t>
      </w:r>
    </w:p>
    <w:p w14:paraId="318A9FB6" w14:textId="77777777" w:rsidR="00BD1537" w:rsidRDefault="00BD1537" w:rsidP="00BD1537">
      <w:pPr>
        <w:jc w:val="center"/>
        <w:rPr>
          <w:b/>
          <w:bCs/>
          <w:sz w:val="32"/>
          <w:szCs w:val="32"/>
        </w:rPr>
      </w:pPr>
    </w:p>
    <w:p w14:paraId="47A1F054" w14:textId="77777777" w:rsidR="00BD1537" w:rsidRDefault="00BD1537" w:rsidP="00BD1537">
      <w:pPr>
        <w:jc w:val="center"/>
        <w:rPr>
          <w:b/>
          <w:bCs/>
          <w:sz w:val="32"/>
          <w:szCs w:val="32"/>
        </w:rPr>
      </w:pPr>
    </w:p>
    <w:p w14:paraId="08162BF7" w14:textId="77777777" w:rsidR="00072F4D" w:rsidRDefault="00072F4D" w:rsidP="00BD1537">
      <w:pPr>
        <w:jc w:val="center"/>
        <w:rPr>
          <w:b/>
          <w:bCs/>
          <w:sz w:val="32"/>
          <w:szCs w:val="32"/>
        </w:rPr>
      </w:pPr>
    </w:p>
    <w:p w14:paraId="15C67AD0" w14:textId="77777777" w:rsidR="00BD1537" w:rsidRDefault="00BD1537" w:rsidP="00BD1537">
      <w:pPr>
        <w:jc w:val="center"/>
        <w:rPr>
          <w:b/>
          <w:bCs/>
          <w:sz w:val="32"/>
          <w:szCs w:val="32"/>
        </w:rPr>
      </w:pPr>
    </w:p>
    <w:p w14:paraId="2436BBD9" w14:textId="77777777" w:rsidR="00BD1537" w:rsidRDefault="00BD1537" w:rsidP="00BD1537">
      <w:pPr>
        <w:jc w:val="center"/>
        <w:rPr>
          <w:b/>
          <w:bCs/>
          <w:sz w:val="32"/>
          <w:szCs w:val="32"/>
        </w:rPr>
      </w:pPr>
    </w:p>
    <w:p w14:paraId="36E3FFC0" w14:textId="77777777" w:rsidR="00BD1537" w:rsidRDefault="00BD1537" w:rsidP="00BD1537">
      <w:pPr>
        <w:jc w:val="center"/>
        <w:rPr>
          <w:b/>
          <w:bCs/>
          <w:sz w:val="32"/>
          <w:szCs w:val="32"/>
        </w:rPr>
      </w:pPr>
    </w:p>
    <w:p w14:paraId="13E5F8C3" w14:textId="77777777" w:rsidR="00BD1537" w:rsidRPr="00BD1537" w:rsidRDefault="00BD1537" w:rsidP="00BD1537">
      <w:pPr>
        <w:pStyle w:val="Odlomakpopisa"/>
        <w:numPr>
          <w:ilvl w:val="0"/>
          <w:numId w:val="1"/>
        </w:numPr>
        <w:rPr>
          <w:b/>
          <w:bCs/>
        </w:rPr>
      </w:pPr>
      <w:r w:rsidRPr="00BD1537">
        <w:rPr>
          <w:b/>
          <w:bCs/>
        </w:rPr>
        <w:t>UVOD</w:t>
      </w:r>
    </w:p>
    <w:p w14:paraId="07F5FAB1" w14:textId="142B0FCE" w:rsidR="00BD1537" w:rsidRDefault="00BD1537" w:rsidP="00BD1537">
      <w:pPr>
        <w:ind w:left="360"/>
      </w:pPr>
      <w:r w:rsidRPr="00BD1537">
        <w:t xml:space="preserve">Analiza i vrednovanje učinaka upravljanja i korištenja komunalne infrastrukture na području Općine </w:t>
      </w:r>
      <w:r>
        <w:t>Garčin</w:t>
      </w:r>
      <w:r w:rsidRPr="00BD1537">
        <w:t>, podrazumijeva analiziranje postojeće situacije u načinu upravljanja i korištenja komunalne infrastrukture radi utvrđivanja učinkovitosti upravljanja, utvrđivanja i rješavanja problema u vezi s upravljanjem i korištenjem, utvrđivanja utjecaja upravljanja na lokalnu zajednicu te utvrđivanja načina na koji se upravljanje komunalnom infrastrukturom može unaprijediti.</w:t>
      </w:r>
    </w:p>
    <w:p w14:paraId="0EE9E95B" w14:textId="3FBE9A67" w:rsidR="00BD1537" w:rsidRDefault="00BD1537" w:rsidP="00BD1537">
      <w:pPr>
        <w:ind w:left="360"/>
      </w:pPr>
      <w:r w:rsidRPr="00BD1537">
        <w:t>Nakon izvršene analize i vrednovanja upravljanja i korištenja komunalne infrastrukture potrebno je izraditi i utvrditi kriterije i pokazatelje učinkovitosti upravljanja komunalnom infrastrukturom na području Općine</w:t>
      </w:r>
      <w:r>
        <w:t xml:space="preserve"> Garčin</w:t>
      </w:r>
      <w:r w:rsidRPr="00BD1537">
        <w:t>.</w:t>
      </w:r>
    </w:p>
    <w:p w14:paraId="4249C1EF" w14:textId="37437616" w:rsidR="00BD1537" w:rsidRPr="00BD1537" w:rsidRDefault="00BD1537" w:rsidP="00BD1537">
      <w:pPr>
        <w:pStyle w:val="Odlomakpopisa"/>
        <w:numPr>
          <w:ilvl w:val="0"/>
          <w:numId w:val="1"/>
        </w:numPr>
        <w:rPr>
          <w:b/>
          <w:bCs/>
        </w:rPr>
      </w:pPr>
      <w:r w:rsidRPr="00BD1537">
        <w:rPr>
          <w:b/>
          <w:bCs/>
        </w:rPr>
        <w:t>KOMUNALNA INFRASTRUKTURA OPĆINE GARČIN</w:t>
      </w:r>
    </w:p>
    <w:p w14:paraId="0F7BACA0" w14:textId="04A07123" w:rsidR="00BD1537" w:rsidRDefault="00407880" w:rsidP="00BD1537">
      <w:pPr>
        <w:ind w:left="360"/>
      </w:pPr>
      <w:r>
        <w:t xml:space="preserve">Prema </w:t>
      </w:r>
      <w:r w:rsidRPr="00407880">
        <w:t>Člank</w:t>
      </w:r>
      <w:r>
        <w:t>u</w:t>
      </w:r>
      <w:r w:rsidRPr="00407880">
        <w:t xml:space="preserve"> 61.</w:t>
      </w:r>
      <w:r>
        <w:t xml:space="preserve"> Statuta Općine Garčin (</w:t>
      </w:r>
      <w:r w:rsidRPr="00407880">
        <w:t>„Službeni vjesnik Brodsko- posavske županije“, br. 2/18 i 9/18</w:t>
      </w:r>
      <w:r>
        <w:t>; dalje u tekstu: Statut), u</w:t>
      </w:r>
      <w:r w:rsidRPr="00407880">
        <w:t xml:space="preserve"> okviru svoga samoupravnog djelokruga Općina</w:t>
      </w:r>
      <w:r>
        <w:t xml:space="preserve"> Garčin ,,</w:t>
      </w:r>
      <w:r w:rsidRPr="00407880">
        <w:t>osigurava obavljanje poslova u području komunalnih, društvenih i drugih djelatnosti kojima se zadovoljavaju svakodnevne potrebe građana.</w:t>
      </w:r>
      <w:r>
        <w:t xml:space="preserve">''  </w:t>
      </w:r>
      <w:r w:rsidR="00565ABD">
        <w:t>S</w:t>
      </w:r>
      <w:r>
        <w:t>ukladno Članku 62. Statuta</w:t>
      </w:r>
      <w:r w:rsidR="00565ABD">
        <w:t xml:space="preserve"> i Članku 33. Zakona o komunalnom gospodarstvu (NN 68/18, 110/18, 32/20, 145/24; dalje u tekstu: Zakon), za obavljanje poslova u području komunalnih djelatnosti,  dijelom je zaduženo k</w:t>
      </w:r>
      <w:r w:rsidR="00565ABD" w:rsidRPr="00565ABD">
        <w:t>omunalno poduzeće Garčin d.o.o.</w:t>
      </w:r>
      <w:r w:rsidR="00565ABD">
        <w:t xml:space="preserve">, koje </w:t>
      </w:r>
      <w:r w:rsidR="00565ABD" w:rsidRPr="00565ABD">
        <w:t>djeluje kao trgovačko društvo u vlasništvu Općine Garčin</w:t>
      </w:r>
      <w:r w:rsidR="00565ABD">
        <w:t xml:space="preserve">, čiji </w:t>
      </w:r>
      <w:r w:rsidR="00565ABD" w:rsidRPr="00565ABD">
        <w:t>je jedini osnivač Općina Garčin. Garčin d.o.o. obnaša funkcije održavanja komunalne infrastrukture, što može uključivati zadatke poput održavanja javnih površina, čišćenja, skrbi o cestama, grobljima i drugim komunalnim objektima</w:t>
      </w:r>
      <w:r w:rsidR="00565ABD">
        <w:t xml:space="preserve">. </w:t>
      </w:r>
    </w:p>
    <w:p w14:paraId="08660F10" w14:textId="65A8088E" w:rsidR="00565ABD" w:rsidRDefault="00565ABD" w:rsidP="00BD1537">
      <w:pPr>
        <w:ind w:left="360"/>
      </w:pPr>
      <w:r>
        <w:t xml:space="preserve">Za djelatnosti potrebne za učinkovito upravljanje komunalnom infrastrukturom za koje Garčin d.o.o. nema mogućnosti i kapacitete, sukladno Članku 33. Zakona, obavljaju druge pravne i fizičke osobe na temelju ugovora o koncesiji ili ugovora o obavljanju komunalne djelatnosti, koje sklapa općinski načelnik, sukladno Članku 43. Statuta. </w:t>
      </w:r>
    </w:p>
    <w:p w14:paraId="4AD65755" w14:textId="77777777" w:rsidR="00F8566F" w:rsidRDefault="00F8566F" w:rsidP="00BD1537">
      <w:pPr>
        <w:ind w:left="360"/>
      </w:pPr>
      <w:r>
        <w:t xml:space="preserve">Komunalne djelatnosti, prema Članku 22. Zakona, </w:t>
      </w:r>
      <w:r w:rsidRPr="00F8566F">
        <w:t xml:space="preserve">kojima </w:t>
      </w:r>
      <w:r>
        <w:t>Općina</w:t>
      </w:r>
      <w:r w:rsidRPr="00F8566F">
        <w:t xml:space="preserve"> osigurava održavanje komunalne infrastrukture su: </w:t>
      </w:r>
    </w:p>
    <w:p w14:paraId="2931B209" w14:textId="77777777" w:rsidR="00F8566F" w:rsidRDefault="00F8566F" w:rsidP="00BD1537">
      <w:pPr>
        <w:ind w:left="360"/>
      </w:pPr>
      <w:r w:rsidRPr="00F8566F">
        <w:t xml:space="preserve">1. održavanje nerazvrstanih cesta </w:t>
      </w:r>
    </w:p>
    <w:p w14:paraId="5DE1B362" w14:textId="77777777" w:rsidR="00F8566F" w:rsidRDefault="00F8566F" w:rsidP="00BD1537">
      <w:pPr>
        <w:ind w:left="360"/>
      </w:pPr>
      <w:r w:rsidRPr="00F8566F">
        <w:t xml:space="preserve">2. održavanje javnih površina na kojima nije dopušten promet motornim vozilima </w:t>
      </w:r>
    </w:p>
    <w:p w14:paraId="6ED110B8" w14:textId="77777777" w:rsidR="00F8566F" w:rsidRDefault="00F8566F" w:rsidP="00BD1537">
      <w:pPr>
        <w:ind w:left="360"/>
      </w:pPr>
      <w:r w:rsidRPr="00F8566F">
        <w:lastRenderedPageBreak/>
        <w:t xml:space="preserve">3. održavanje građevina javne odvodnje oborinskih voda </w:t>
      </w:r>
    </w:p>
    <w:p w14:paraId="498255E2" w14:textId="77777777" w:rsidR="00F8566F" w:rsidRDefault="00F8566F" w:rsidP="00BD1537">
      <w:pPr>
        <w:ind w:left="360"/>
      </w:pPr>
      <w:r w:rsidRPr="00F8566F">
        <w:t xml:space="preserve">4. održavanje javnih zelenih površina </w:t>
      </w:r>
    </w:p>
    <w:p w14:paraId="44581382" w14:textId="77777777" w:rsidR="00F8566F" w:rsidRDefault="00F8566F" w:rsidP="00BD1537">
      <w:pPr>
        <w:ind w:left="360"/>
      </w:pPr>
      <w:r w:rsidRPr="00F8566F">
        <w:t xml:space="preserve">5. održavanje građevina, uređaja i predmeta javne namjene </w:t>
      </w:r>
    </w:p>
    <w:p w14:paraId="1FB6BD0C" w14:textId="77777777" w:rsidR="00F8566F" w:rsidRDefault="00F8566F" w:rsidP="00BD1537">
      <w:pPr>
        <w:ind w:left="360"/>
      </w:pPr>
      <w:r w:rsidRPr="00F8566F">
        <w:t xml:space="preserve">6. održavanje groblja i krematorija unutar groblja </w:t>
      </w:r>
    </w:p>
    <w:p w14:paraId="6B56CB02" w14:textId="77777777" w:rsidR="00F8566F" w:rsidRDefault="00F8566F" w:rsidP="00BD1537">
      <w:pPr>
        <w:ind w:left="360"/>
      </w:pPr>
      <w:r w:rsidRPr="00F8566F">
        <w:t>7. održavanje čistoće javnih površina</w:t>
      </w:r>
    </w:p>
    <w:p w14:paraId="5FBADB32" w14:textId="407F3666" w:rsidR="00565ABD" w:rsidRDefault="00F8566F" w:rsidP="00BD1537">
      <w:pPr>
        <w:ind w:left="360"/>
      </w:pPr>
      <w:r w:rsidRPr="00F8566F">
        <w:t xml:space="preserve"> 8. održavanje javne rasvjete.</w:t>
      </w:r>
    </w:p>
    <w:p w14:paraId="753D595B" w14:textId="26C7C3D9" w:rsidR="00E339EC" w:rsidRDefault="00E339EC" w:rsidP="00BD1537">
      <w:pPr>
        <w:ind w:left="360"/>
      </w:pPr>
      <w:r>
        <w:t>U sklopu navedenih djelatnosti, prema istom članku Zakona, može se osigurati i građenje komunalne infrastrukture.</w:t>
      </w:r>
    </w:p>
    <w:p w14:paraId="1D3D4902" w14:textId="77777777" w:rsidR="00E339EC" w:rsidRDefault="00E339EC" w:rsidP="00BD1537">
      <w:pPr>
        <w:ind w:left="360"/>
      </w:pPr>
    </w:p>
    <w:p w14:paraId="3457E8FD" w14:textId="59C2EE9B" w:rsidR="00F8566F" w:rsidRDefault="00F8566F" w:rsidP="00BD1537">
      <w:pPr>
        <w:ind w:left="360"/>
      </w:pPr>
      <w:r>
        <w:t>Pri tom se komunalno gospodarstvo, kao cjelovit sustav (Čl. 2 Zakona), vodi načelima:</w:t>
      </w:r>
    </w:p>
    <w:p w14:paraId="7873F6EC" w14:textId="77777777" w:rsidR="00F8566F" w:rsidRDefault="00F8566F" w:rsidP="00BD1537">
      <w:pPr>
        <w:ind w:left="360"/>
      </w:pPr>
      <w:r w:rsidRPr="00F8566F">
        <w:t xml:space="preserve">1. zaštite javnog interesa </w:t>
      </w:r>
    </w:p>
    <w:p w14:paraId="5FEABE02" w14:textId="77777777" w:rsidR="00F8566F" w:rsidRDefault="00F8566F" w:rsidP="00BD1537">
      <w:pPr>
        <w:ind w:left="360"/>
      </w:pPr>
      <w:r w:rsidRPr="00F8566F">
        <w:t xml:space="preserve">2. razmjerne koristi </w:t>
      </w:r>
    </w:p>
    <w:p w14:paraId="4607FB79" w14:textId="77777777" w:rsidR="00F8566F" w:rsidRDefault="00F8566F" w:rsidP="00BD1537">
      <w:pPr>
        <w:ind w:left="360"/>
      </w:pPr>
      <w:r w:rsidRPr="00F8566F">
        <w:t xml:space="preserve">3. solidarnosti </w:t>
      </w:r>
    </w:p>
    <w:p w14:paraId="329B18CB" w14:textId="77777777" w:rsidR="00F8566F" w:rsidRDefault="00F8566F" w:rsidP="00BD1537">
      <w:pPr>
        <w:ind w:left="360"/>
      </w:pPr>
      <w:r w:rsidRPr="00F8566F">
        <w:t>4. javne službe</w:t>
      </w:r>
    </w:p>
    <w:p w14:paraId="6B0FBBBF" w14:textId="77777777" w:rsidR="00F8566F" w:rsidRDefault="00F8566F" w:rsidP="00BD1537">
      <w:pPr>
        <w:ind w:left="360"/>
      </w:pPr>
      <w:r w:rsidRPr="00F8566F">
        <w:t xml:space="preserve"> 5. </w:t>
      </w:r>
      <w:proofErr w:type="spellStart"/>
      <w:r w:rsidRPr="00F8566F">
        <w:t>nepro</w:t>
      </w:r>
      <w:r>
        <w:t>fi</w:t>
      </w:r>
      <w:r w:rsidRPr="00F8566F">
        <w:t>tnosti</w:t>
      </w:r>
      <w:proofErr w:type="spellEnd"/>
      <w:r w:rsidRPr="00F8566F">
        <w:t xml:space="preserve"> </w:t>
      </w:r>
    </w:p>
    <w:p w14:paraId="543D16F4" w14:textId="77777777" w:rsidR="00F8566F" w:rsidRDefault="00F8566F" w:rsidP="00BD1537">
      <w:pPr>
        <w:ind w:left="360"/>
      </w:pPr>
      <w:r w:rsidRPr="00F8566F">
        <w:t xml:space="preserve">6. supsidijarnosti </w:t>
      </w:r>
    </w:p>
    <w:p w14:paraId="7C3083C1" w14:textId="77777777" w:rsidR="00F8566F" w:rsidRDefault="00F8566F" w:rsidP="00BD1537">
      <w:pPr>
        <w:ind w:left="360"/>
      </w:pPr>
      <w:r w:rsidRPr="00F8566F">
        <w:t xml:space="preserve">7. univerzalnosti i jednakosti pristupa </w:t>
      </w:r>
    </w:p>
    <w:p w14:paraId="3FCB0763" w14:textId="77777777" w:rsidR="00F8566F" w:rsidRDefault="00F8566F" w:rsidP="00BD1537">
      <w:pPr>
        <w:ind w:left="360"/>
      </w:pPr>
      <w:r w:rsidRPr="00F8566F">
        <w:t xml:space="preserve">8. prilagodljivosti </w:t>
      </w:r>
    </w:p>
    <w:p w14:paraId="41CDD945" w14:textId="77777777" w:rsidR="00F8566F" w:rsidRDefault="00F8566F" w:rsidP="00BD1537">
      <w:pPr>
        <w:ind w:left="360"/>
      </w:pPr>
      <w:r w:rsidRPr="00F8566F">
        <w:t xml:space="preserve">9. kontinuiteta obavljanja komunalnih djelatnosti </w:t>
      </w:r>
    </w:p>
    <w:p w14:paraId="6DFAEDAD" w14:textId="77777777" w:rsidR="00F8566F" w:rsidRDefault="00F8566F" w:rsidP="00BD1537">
      <w:pPr>
        <w:ind w:left="360"/>
      </w:pPr>
      <w:r w:rsidRPr="00F8566F">
        <w:lastRenderedPageBreak/>
        <w:t xml:space="preserve">10. kakvoće obavljanja komunalnih djelatnosti </w:t>
      </w:r>
    </w:p>
    <w:p w14:paraId="2AEB4EAA" w14:textId="77777777" w:rsidR="00F8566F" w:rsidRDefault="00F8566F" w:rsidP="00BD1537">
      <w:pPr>
        <w:ind w:left="360"/>
      </w:pPr>
      <w:r w:rsidRPr="00F8566F">
        <w:t xml:space="preserve">11. ekonomičnosti i učinkovitosti </w:t>
      </w:r>
    </w:p>
    <w:p w14:paraId="43599F8B" w14:textId="77777777" w:rsidR="00F8566F" w:rsidRDefault="00F8566F" w:rsidP="00BD1537">
      <w:pPr>
        <w:ind w:left="360"/>
      </w:pPr>
      <w:r w:rsidRPr="00F8566F">
        <w:t>12. zaštite korisnika, prostora, okoliša i kulturnih dobara</w:t>
      </w:r>
    </w:p>
    <w:p w14:paraId="7D41C72E" w14:textId="77777777" w:rsidR="00F8566F" w:rsidRDefault="00F8566F" w:rsidP="00BD1537">
      <w:pPr>
        <w:ind w:left="360"/>
      </w:pPr>
      <w:r w:rsidRPr="00F8566F">
        <w:t xml:space="preserve"> 13. sigurnosti</w:t>
      </w:r>
    </w:p>
    <w:p w14:paraId="76580EAE" w14:textId="77777777" w:rsidR="00F8566F" w:rsidRDefault="00F8566F" w:rsidP="00BD1537">
      <w:pPr>
        <w:ind w:left="360"/>
      </w:pPr>
      <w:r>
        <w:t>14</w:t>
      </w:r>
      <w:r w:rsidRPr="00F8566F">
        <w:t xml:space="preserve">. javnosti </w:t>
      </w:r>
    </w:p>
    <w:p w14:paraId="22ED4C9A" w14:textId="77777777" w:rsidR="00F8566F" w:rsidRDefault="00F8566F" w:rsidP="00BD1537">
      <w:pPr>
        <w:ind w:left="360"/>
      </w:pPr>
      <w:r w:rsidRPr="00F8566F">
        <w:t xml:space="preserve">15. prihvatljivosti cijene komunalnih usluga </w:t>
      </w:r>
    </w:p>
    <w:p w14:paraId="48B79C2A" w14:textId="2B381E40" w:rsidR="00F8566F" w:rsidRDefault="00F8566F" w:rsidP="00BD1537">
      <w:pPr>
        <w:ind w:left="360"/>
      </w:pPr>
      <w:r w:rsidRPr="00F8566F">
        <w:t>16. zaštite ugroženih kategorija građana.</w:t>
      </w:r>
    </w:p>
    <w:p w14:paraId="28BA0855" w14:textId="66E0B4E3" w:rsidR="00F67329" w:rsidRDefault="000C29C2" w:rsidP="00BD1537">
      <w:pPr>
        <w:ind w:left="360"/>
      </w:pPr>
      <w:r>
        <w:t>Kroz učinkovitost upravljanja, vođeno navedenim načelima, naglašava se učinkovitost koja osigurava pozitivan utjecaj na lokalnu zajednicu i učinkovitije praćenje i evidentiranje komunalne infrastrukture, kako bi se učinkovitije njome upravljalo. Kriteriji i pokazatelji učinkovitosti stoga djeluju tako da osiguraju upravljanje u skladu s navedenim načelima.</w:t>
      </w:r>
    </w:p>
    <w:p w14:paraId="086B5922" w14:textId="579BFB43" w:rsidR="00F67329" w:rsidRDefault="00F67329" w:rsidP="00F67329">
      <w:pPr>
        <w:pStyle w:val="Odlomakpopisa"/>
        <w:numPr>
          <w:ilvl w:val="0"/>
          <w:numId w:val="2"/>
        </w:numPr>
        <w:rPr>
          <w:b/>
          <w:bCs/>
        </w:rPr>
      </w:pPr>
      <w:r w:rsidRPr="00F67329">
        <w:rPr>
          <w:b/>
          <w:bCs/>
        </w:rPr>
        <w:t>PRIKAZ, ANALIZA I VREDNOVANJA UČINAKA UPRAVLJANJA I KORIŠTENJA KOMUNALNE INFRASTRUKTURE I KRITERIJI I POKAZATELJI UČINKOVITOSTI UPRAVLJANJA KOMUNALNOM INFRASTRUKTUROM NA PODRUČJU OPĆINE</w:t>
      </w:r>
      <w:r>
        <w:rPr>
          <w:b/>
          <w:bCs/>
        </w:rPr>
        <w:t xml:space="preserve"> GARČIN</w:t>
      </w:r>
    </w:p>
    <w:p w14:paraId="1109061B" w14:textId="30FCFBB7" w:rsidR="00F67329" w:rsidRDefault="00F67329" w:rsidP="00F67329">
      <w:pPr>
        <w:pStyle w:val="Odlomakpopis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Nerazvrstane ceste</w:t>
      </w:r>
    </w:p>
    <w:p w14:paraId="728D8825" w14:textId="06A0C321" w:rsidR="00C4198B" w:rsidRPr="00C4198B" w:rsidRDefault="00C4198B" w:rsidP="00C4198B">
      <w:pPr>
        <w:ind w:left="720"/>
      </w:pPr>
      <w:r>
        <w:t xml:space="preserve">Na području Općine Garčin nalazi se oko 175km nerazvrstanih cesta, od čega je s tim statusom oko 8 km asfaltirano.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2233"/>
        <w:gridCol w:w="2093"/>
        <w:gridCol w:w="2159"/>
        <w:gridCol w:w="2316"/>
        <w:gridCol w:w="1824"/>
        <w:gridCol w:w="1803"/>
      </w:tblGrid>
      <w:tr w:rsidR="00204DF3" w14:paraId="62A5B6C8" w14:textId="77777777" w:rsidTr="00B36DFF">
        <w:tc>
          <w:tcPr>
            <w:tcW w:w="846" w:type="dxa"/>
            <w:shd w:val="clear" w:color="auto" w:fill="4EA72E" w:themeFill="accent6"/>
          </w:tcPr>
          <w:p w14:paraId="7676A66B" w14:textId="0A73B55C" w:rsidR="00F67329" w:rsidRPr="00B36DFF" w:rsidRDefault="00F67329" w:rsidP="00F67329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Redni br.</w:t>
            </w:r>
          </w:p>
        </w:tc>
        <w:tc>
          <w:tcPr>
            <w:tcW w:w="2233" w:type="dxa"/>
            <w:shd w:val="clear" w:color="auto" w:fill="4EA72E" w:themeFill="accent6"/>
          </w:tcPr>
          <w:p w14:paraId="40DB55F3" w14:textId="0B838F4A" w:rsidR="00F67329" w:rsidRPr="00B36DFF" w:rsidRDefault="00F67329" w:rsidP="00F67329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Naziv komunalne djelatnosti</w:t>
            </w:r>
          </w:p>
        </w:tc>
        <w:tc>
          <w:tcPr>
            <w:tcW w:w="2093" w:type="dxa"/>
            <w:shd w:val="clear" w:color="auto" w:fill="4EA72E" w:themeFill="accent6"/>
          </w:tcPr>
          <w:p w14:paraId="397D2784" w14:textId="77119483" w:rsidR="00F67329" w:rsidRPr="00B36DFF" w:rsidRDefault="00F67329" w:rsidP="00F67329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Učinkovitost upravljanja</w:t>
            </w:r>
          </w:p>
        </w:tc>
        <w:tc>
          <w:tcPr>
            <w:tcW w:w="2159" w:type="dxa"/>
            <w:shd w:val="clear" w:color="auto" w:fill="4EA72E" w:themeFill="accent6"/>
          </w:tcPr>
          <w:p w14:paraId="1161BD6F" w14:textId="5C37EBC1" w:rsidR="00F67329" w:rsidRPr="00B36DFF" w:rsidRDefault="00F67329" w:rsidP="00F67329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Utvrđeni problemi</w:t>
            </w:r>
          </w:p>
        </w:tc>
        <w:tc>
          <w:tcPr>
            <w:tcW w:w="2316" w:type="dxa"/>
            <w:shd w:val="clear" w:color="auto" w:fill="4EA72E" w:themeFill="accent6"/>
          </w:tcPr>
          <w:p w14:paraId="6DAD13ED" w14:textId="1F63C43F" w:rsidR="00F67329" w:rsidRPr="00B36DFF" w:rsidRDefault="00F67329" w:rsidP="00F67329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Rješavanje problema i mjere za unapređenje</w:t>
            </w:r>
          </w:p>
        </w:tc>
        <w:tc>
          <w:tcPr>
            <w:tcW w:w="1824" w:type="dxa"/>
            <w:shd w:val="clear" w:color="auto" w:fill="4EA72E" w:themeFill="accent6"/>
          </w:tcPr>
          <w:p w14:paraId="23E26BAD" w14:textId="3DF93F0D" w:rsidR="00F67329" w:rsidRPr="00B36DFF" w:rsidRDefault="00F67329" w:rsidP="00F67329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Utjecaj na lokalnu zajednicu</w:t>
            </w:r>
          </w:p>
        </w:tc>
        <w:tc>
          <w:tcPr>
            <w:tcW w:w="1803" w:type="dxa"/>
            <w:shd w:val="clear" w:color="auto" w:fill="4EA72E" w:themeFill="accent6"/>
          </w:tcPr>
          <w:p w14:paraId="40499A00" w14:textId="1AD9B2F0" w:rsidR="00F67329" w:rsidRPr="00B36DFF" w:rsidRDefault="00F67329" w:rsidP="00F67329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Kriteriji i pokazatelji učinkovitosti</w:t>
            </w:r>
          </w:p>
        </w:tc>
      </w:tr>
      <w:tr w:rsidR="00204DF3" w14:paraId="0BB4F8D2" w14:textId="77777777" w:rsidTr="006E5F2A">
        <w:tc>
          <w:tcPr>
            <w:tcW w:w="846" w:type="dxa"/>
          </w:tcPr>
          <w:p w14:paraId="0A620D1F" w14:textId="2055670F" w:rsidR="00F67329" w:rsidRPr="00F67329" w:rsidRDefault="00F67329" w:rsidP="00F67329">
            <w:r w:rsidRPr="00F67329">
              <w:t xml:space="preserve">1. </w:t>
            </w:r>
          </w:p>
        </w:tc>
        <w:tc>
          <w:tcPr>
            <w:tcW w:w="2233" w:type="dxa"/>
          </w:tcPr>
          <w:p w14:paraId="6E9E1867" w14:textId="0932F476" w:rsidR="00F67329" w:rsidRPr="006E5F2A" w:rsidRDefault="005E7E39" w:rsidP="00F67329">
            <w:r>
              <w:t>Gradnja i o</w:t>
            </w:r>
            <w:r w:rsidR="006E5F2A" w:rsidRPr="006E5F2A">
              <w:t>državanje nerazvrstanih cesta</w:t>
            </w:r>
          </w:p>
        </w:tc>
        <w:tc>
          <w:tcPr>
            <w:tcW w:w="2093" w:type="dxa"/>
          </w:tcPr>
          <w:p w14:paraId="421B25D2" w14:textId="4833E704" w:rsidR="00F67329" w:rsidRPr="00F67329" w:rsidRDefault="006E5F2A" w:rsidP="00F67329">
            <w:r w:rsidRPr="006E5F2A">
              <w:t xml:space="preserve">Osigurati prohodnost, tehničku ispravnost i prometnu sigurnost </w:t>
            </w:r>
            <w:r w:rsidRPr="006E5F2A">
              <w:lastRenderedPageBreak/>
              <w:t>nerazvrstanih cesta te mjestimično poboljšanje elemenata ceste radi povećanja sigurnosti i trajnosti cesta i cestovnih objekata.</w:t>
            </w:r>
          </w:p>
        </w:tc>
        <w:tc>
          <w:tcPr>
            <w:tcW w:w="2159" w:type="dxa"/>
          </w:tcPr>
          <w:p w14:paraId="2686D39D" w14:textId="508712A3" w:rsidR="00F67329" w:rsidRDefault="006E5F2A" w:rsidP="00176445">
            <w:pPr>
              <w:rPr>
                <w:b/>
                <w:bCs/>
              </w:rPr>
            </w:pPr>
            <w:r w:rsidRPr="006E5F2A">
              <w:lastRenderedPageBreak/>
              <w:t xml:space="preserve">Potreba za redovitim održavanjem prohodnosti, tehničke ispravnosti i </w:t>
            </w:r>
            <w:r w:rsidRPr="006E5F2A">
              <w:lastRenderedPageBreak/>
              <w:t>sigurnosti; potreba mjestimičnih poboljšanja elemenata ceste; planirane/aktualne aktivnosti podizanja kvalitete cestovne infrastrukture; kontinuirana potreba za evidentiranjem i upisom komunalne infrastrukture (nerazvrstanih cesta) u ZK i katastar kao javnog dobra u općoj uporabi.</w:t>
            </w:r>
          </w:p>
        </w:tc>
        <w:tc>
          <w:tcPr>
            <w:tcW w:w="2316" w:type="dxa"/>
          </w:tcPr>
          <w:p w14:paraId="1D70FE36" w14:textId="13851B50" w:rsidR="00F67329" w:rsidRPr="00F67329" w:rsidRDefault="006E5F2A" w:rsidP="00176445">
            <w:r w:rsidRPr="006E5F2A">
              <w:lastRenderedPageBreak/>
              <w:t xml:space="preserve">Provedba redovitog održavanja i sanacija te rekonstrukcija prema prioritetima; provedba/realizacija </w:t>
            </w:r>
            <w:r w:rsidRPr="006E5F2A">
              <w:lastRenderedPageBreak/>
              <w:t>projekata podizanja kvalitete cestovne infrastrukture (navedene dionice); nastavak aktivnosti donošenja odluka i provedbe postupaka za upis statusa javnog dobra u općoj uporabi te evidentiranje u katastru i zemljišnim knjigama.</w:t>
            </w:r>
          </w:p>
        </w:tc>
        <w:tc>
          <w:tcPr>
            <w:tcW w:w="1824" w:type="dxa"/>
          </w:tcPr>
          <w:p w14:paraId="12D51EBC" w14:textId="236BBFE7" w:rsidR="00F67329" w:rsidRDefault="006E5F2A" w:rsidP="00F67329">
            <w:pPr>
              <w:rPr>
                <w:b/>
                <w:bCs/>
              </w:rPr>
            </w:pPr>
            <w:r w:rsidRPr="006E5F2A">
              <w:lastRenderedPageBreak/>
              <w:t xml:space="preserve">Veća sigurnost prometa te tehnički ispravne i upotrebljive prometnice, </w:t>
            </w:r>
            <w:r w:rsidRPr="006E5F2A">
              <w:lastRenderedPageBreak/>
              <w:t>bolja dostupnost sadržajima i viša kvaliteta svakodnevnog kretanja stanovnika</w:t>
            </w:r>
            <w:r w:rsidR="00114690">
              <w:t>, kao i uključenost u prometne tokove županijske i državne važnosti</w:t>
            </w:r>
            <w:r w:rsidRPr="006E5F2A">
              <w:t>.</w:t>
            </w:r>
          </w:p>
        </w:tc>
        <w:tc>
          <w:tcPr>
            <w:tcW w:w="1803" w:type="dxa"/>
          </w:tcPr>
          <w:p w14:paraId="1508BFDB" w14:textId="530F8872" w:rsidR="00F67329" w:rsidRPr="00176445" w:rsidRDefault="00176445" w:rsidP="00176445">
            <w:r>
              <w:lastRenderedPageBreak/>
              <w:t>Mjerljivost učinka kroz iskazivanje d</w:t>
            </w:r>
            <w:r w:rsidRPr="00176445">
              <w:t>uljin</w:t>
            </w:r>
            <w:r>
              <w:t>e</w:t>
            </w:r>
            <w:r w:rsidRPr="00176445">
              <w:t xml:space="preserve"> </w:t>
            </w:r>
            <w:r w:rsidR="005E7E39">
              <w:t xml:space="preserve">izgrađenih i </w:t>
            </w:r>
            <w:r w:rsidRPr="00176445">
              <w:t xml:space="preserve">održavanih </w:t>
            </w:r>
            <w:r w:rsidRPr="00176445">
              <w:lastRenderedPageBreak/>
              <w:t>nerazvrstanih cest</w:t>
            </w:r>
            <w:r>
              <w:t>a i</w:t>
            </w:r>
            <w:r w:rsidRPr="00176445">
              <w:t xml:space="preserve"> </w:t>
            </w:r>
            <w:r>
              <w:t>b</w:t>
            </w:r>
            <w:r w:rsidRPr="00176445">
              <w:t>roj</w:t>
            </w:r>
            <w:r>
              <w:t>a</w:t>
            </w:r>
            <w:r w:rsidRPr="00176445">
              <w:t xml:space="preserve"> </w:t>
            </w:r>
            <w:r>
              <w:t xml:space="preserve">izvedenih radova u toku godine na </w:t>
            </w:r>
            <w:r w:rsidR="005E7E39">
              <w:t xml:space="preserve">gradnji, </w:t>
            </w:r>
            <w:r>
              <w:t>sanaciji i održavanju nerazvrstanih cesta.</w:t>
            </w:r>
          </w:p>
        </w:tc>
      </w:tr>
    </w:tbl>
    <w:p w14:paraId="74D4F389" w14:textId="77777777" w:rsidR="00F67329" w:rsidRDefault="00F67329" w:rsidP="00F67329">
      <w:pPr>
        <w:ind w:left="720"/>
        <w:rPr>
          <w:b/>
          <w:bCs/>
        </w:rPr>
      </w:pPr>
    </w:p>
    <w:p w14:paraId="73227BEF" w14:textId="618B2736" w:rsidR="006E5F2A" w:rsidRDefault="006E5F2A" w:rsidP="006E5F2A">
      <w:pPr>
        <w:pStyle w:val="Odlomakpopis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J</w:t>
      </w:r>
      <w:r w:rsidRPr="006E5F2A">
        <w:rPr>
          <w:b/>
          <w:bCs/>
        </w:rPr>
        <w:t>avn</w:t>
      </w:r>
      <w:r>
        <w:rPr>
          <w:b/>
          <w:bCs/>
        </w:rPr>
        <w:t>e</w:t>
      </w:r>
      <w:r w:rsidRPr="006E5F2A">
        <w:rPr>
          <w:b/>
          <w:bCs/>
        </w:rPr>
        <w:t xml:space="preserve"> površin</w:t>
      </w:r>
      <w:r>
        <w:rPr>
          <w:b/>
          <w:bCs/>
        </w:rPr>
        <w:t>e</w:t>
      </w:r>
      <w:r w:rsidRPr="006E5F2A">
        <w:rPr>
          <w:b/>
          <w:bCs/>
        </w:rPr>
        <w:t xml:space="preserve"> na kojima nije dopušten promet motornim vozilima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2149"/>
        <w:gridCol w:w="2039"/>
        <w:gridCol w:w="2101"/>
        <w:gridCol w:w="2551"/>
        <w:gridCol w:w="1804"/>
        <w:gridCol w:w="1784"/>
      </w:tblGrid>
      <w:tr w:rsidR="000C29C2" w14:paraId="63D14601" w14:textId="77777777" w:rsidTr="00B36DFF">
        <w:tc>
          <w:tcPr>
            <w:tcW w:w="846" w:type="dxa"/>
            <w:shd w:val="clear" w:color="auto" w:fill="4EA72E" w:themeFill="accent6"/>
          </w:tcPr>
          <w:p w14:paraId="4F9BAEAF" w14:textId="77777777" w:rsidR="006E5F2A" w:rsidRPr="00B36DFF" w:rsidRDefault="006E5F2A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Redni br.</w:t>
            </w:r>
          </w:p>
        </w:tc>
        <w:tc>
          <w:tcPr>
            <w:tcW w:w="2233" w:type="dxa"/>
            <w:shd w:val="clear" w:color="auto" w:fill="4EA72E" w:themeFill="accent6"/>
          </w:tcPr>
          <w:p w14:paraId="228942D2" w14:textId="77777777" w:rsidR="006E5F2A" w:rsidRPr="00B36DFF" w:rsidRDefault="006E5F2A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Naziv komunalne djelatnosti</w:t>
            </w:r>
          </w:p>
        </w:tc>
        <w:tc>
          <w:tcPr>
            <w:tcW w:w="2093" w:type="dxa"/>
            <w:shd w:val="clear" w:color="auto" w:fill="4EA72E" w:themeFill="accent6"/>
          </w:tcPr>
          <w:p w14:paraId="06D54490" w14:textId="77777777" w:rsidR="006E5F2A" w:rsidRPr="00B36DFF" w:rsidRDefault="006E5F2A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Učinkovitost upravljanja</w:t>
            </w:r>
          </w:p>
        </w:tc>
        <w:tc>
          <w:tcPr>
            <w:tcW w:w="2159" w:type="dxa"/>
            <w:shd w:val="clear" w:color="auto" w:fill="4EA72E" w:themeFill="accent6"/>
          </w:tcPr>
          <w:p w14:paraId="3EB40CB9" w14:textId="77777777" w:rsidR="006E5F2A" w:rsidRPr="00B36DFF" w:rsidRDefault="006E5F2A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Utvrđeni problemi</w:t>
            </w:r>
          </w:p>
        </w:tc>
        <w:tc>
          <w:tcPr>
            <w:tcW w:w="2316" w:type="dxa"/>
            <w:shd w:val="clear" w:color="auto" w:fill="4EA72E" w:themeFill="accent6"/>
          </w:tcPr>
          <w:p w14:paraId="1C58E8D4" w14:textId="77777777" w:rsidR="006E5F2A" w:rsidRPr="00B36DFF" w:rsidRDefault="006E5F2A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Rješavanje problema i mjere za unapređenje</w:t>
            </w:r>
          </w:p>
        </w:tc>
        <w:tc>
          <w:tcPr>
            <w:tcW w:w="1824" w:type="dxa"/>
            <w:shd w:val="clear" w:color="auto" w:fill="4EA72E" w:themeFill="accent6"/>
          </w:tcPr>
          <w:p w14:paraId="19E8DBC5" w14:textId="77777777" w:rsidR="006E5F2A" w:rsidRPr="00B36DFF" w:rsidRDefault="006E5F2A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Utjecaj na lokalnu zajednicu</w:t>
            </w:r>
          </w:p>
        </w:tc>
        <w:tc>
          <w:tcPr>
            <w:tcW w:w="1803" w:type="dxa"/>
            <w:shd w:val="clear" w:color="auto" w:fill="4EA72E" w:themeFill="accent6"/>
          </w:tcPr>
          <w:p w14:paraId="1543C460" w14:textId="77777777" w:rsidR="006E5F2A" w:rsidRPr="00B36DFF" w:rsidRDefault="006E5F2A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Kriteriji i pokazatelji učinkovitosti</w:t>
            </w:r>
          </w:p>
        </w:tc>
      </w:tr>
      <w:tr w:rsidR="000C29C2" w14:paraId="54AB8107" w14:textId="77777777" w:rsidTr="00A4571C">
        <w:tc>
          <w:tcPr>
            <w:tcW w:w="846" w:type="dxa"/>
          </w:tcPr>
          <w:p w14:paraId="6E7777DE" w14:textId="77777777" w:rsidR="006E5F2A" w:rsidRPr="00F67329" w:rsidRDefault="006E5F2A" w:rsidP="00A4571C">
            <w:r w:rsidRPr="00F67329">
              <w:t xml:space="preserve">1. </w:t>
            </w:r>
          </w:p>
        </w:tc>
        <w:tc>
          <w:tcPr>
            <w:tcW w:w="2233" w:type="dxa"/>
          </w:tcPr>
          <w:p w14:paraId="783E61E0" w14:textId="54270B07" w:rsidR="006E5F2A" w:rsidRPr="006E5F2A" w:rsidRDefault="006E5F2A" w:rsidP="00A4571C">
            <w:r w:rsidRPr="006E5F2A">
              <w:t xml:space="preserve">Održavanje </w:t>
            </w:r>
            <w:r w:rsidR="000C29C2">
              <w:t>j</w:t>
            </w:r>
            <w:r w:rsidR="000C29C2" w:rsidRPr="000C29C2">
              <w:t>avn</w:t>
            </w:r>
            <w:r w:rsidR="000C29C2">
              <w:t xml:space="preserve">ih </w:t>
            </w:r>
            <w:r w:rsidR="000C29C2" w:rsidRPr="000C29C2">
              <w:t>površin</w:t>
            </w:r>
            <w:r w:rsidR="000C29C2">
              <w:t>a</w:t>
            </w:r>
            <w:r w:rsidR="000C29C2" w:rsidRPr="000C29C2">
              <w:t xml:space="preserve"> na kojima nije dopušten </w:t>
            </w:r>
            <w:r w:rsidR="000C29C2" w:rsidRPr="000C29C2">
              <w:lastRenderedPageBreak/>
              <w:t>promet motornim vozilima</w:t>
            </w:r>
          </w:p>
        </w:tc>
        <w:tc>
          <w:tcPr>
            <w:tcW w:w="2093" w:type="dxa"/>
          </w:tcPr>
          <w:p w14:paraId="0C3DD3AD" w14:textId="26E0D893" w:rsidR="006E5F2A" w:rsidRPr="00F67329" w:rsidRDefault="006E5F2A" w:rsidP="00A4571C">
            <w:r w:rsidRPr="006E5F2A">
              <w:lastRenderedPageBreak/>
              <w:t xml:space="preserve">Osigurati funkcionalnu ispravnost i </w:t>
            </w:r>
            <w:r w:rsidRPr="006E5F2A">
              <w:lastRenderedPageBreak/>
              <w:t>sigurnu upotrebu javnih prometnih površina na kojima nije dopušten promet motornih vozila (npr. pločnici, pješačke staze, te povezane građevine poput mostova i sl., ako nisu dio ceste), kroz održavanje i popravke.</w:t>
            </w:r>
          </w:p>
        </w:tc>
        <w:tc>
          <w:tcPr>
            <w:tcW w:w="2159" w:type="dxa"/>
          </w:tcPr>
          <w:p w14:paraId="2D91206F" w14:textId="78FD649A" w:rsidR="006E5F2A" w:rsidRDefault="006E5F2A" w:rsidP="00A4571C">
            <w:r w:rsidRPr="006E5F2A">
              <w:lastRenderedPageBreak/>
              <w:t xml:space="preserve">Na području </w:t>
            </w:r>
            <w:r w:rsidR="00873F2E">
              <w:t>O</w:t>
            </w:r>
            <w:r w:rsidRPr="006E5F2A">
              <w:t xml:space="preserve">pćine postoje nogostupi, </w:t>
            </w:r>
            <w:r w:rsidRPr="006E5F2A">
              <w:lastRenderedPageBreak/>
              <w:t>šetnice i dr.; infrastruktura se redovno održava, ali postoji potreba za dodatnim ulaganjima u izgradnju i opremanje pripadajuće infrastrukture te provedbu mjera uređenja prometa na tim površinama.</w:t>
            </w:r>
          </w:p>
          <w:p w14:paraId="7A051B22" w14:textId="77777777" w:rsidR="00873F2E" w:rsidRDefault="00873F2E" w:rsidP="00A4571C">
            <w:r>
              <w:t xml:space="preserve">Potrebna je sanacija nogostupa na nekoliko dionica. </w:t>
            </w:r>
          </w:p>
          <w:p w14:paraId="3AEE4CB8" w14:textId="2CE36E90" w:rsidR="00873F2E" w:rsidRPr="006E5F2A" w:rsidRDefault="00873F2E" w:rsidP="00A4571C">
            <w:r>
              <w:t xml:space="preserve">Potrebno je osigurati siguran pješački most preko </w:t>
            </w:r>
            <w:proofErr w:type="spellStart"/>
            <w:r>
              <w:t>Brezne</w:t>
            </w:r>
            <w:proofErr w:type="spellEnd"/>
            <w:r>
              <w:t xml:space="preserve">. </w:t>
            </w:r>
          </w:p>
        </w:tc>
        <w:tc>
          <w:tcPr>
            <w:tcW w:w="2316" w:type="dxa"/>
          </w:tcPr>
          <w:p w14:paraId="4879E2D4" w14:textId="77777777" w:rsidR="006E5F2A" w:rsidRDefault="00873F2E" w:rsidP="00A4571C">
            <w:r w:rsidRPr="00873F2E">
              <w:lastRenderedPageBreak/>
              <w:t xml:space="preserve">Provedba redovitog održavanja i popravaka radi </w:t>
            </w:r>
            <w:r w:rsidRPr="00873F2E">
              <w:lastRenderedPageBreak/>
              <w:t>očuvanja funkcionalne ispravnosti; sanacije postojećih šetnica/nogostupa prema potrebi; nastavak ulaganja u izgradnju i opremanje (npr. zahvati poput staza) te provedba mjera iz općinskih odluka o uređenju prometa/komunalnom redu.</w:t>
            </w:r>
          </w:p>
          <w:p w14:paraId="63020383" w14:textId="0ED873D9" w:rsidR="00873F2E" w:rsidRPr="00873F2E" w:rsidRDefault="00873F2E" w:rsidP="00A4571C">
            <w:r>
              <w:t>Planiranje izgradnje nove infrastrukture koja bi utjecala na sigurniji pješački promet.</w:t>
            </w:r>
          </w:p>
        </w:tc>
        <w:tc>
          <w:tcPr>
            <w:tcW w:w="1824" w:type="dxa"/>
          </w:tcPr>
          <w:p w14:paraId="5F4D9C2B" w14:textId="0545CE0D" w:rsidR="006E5F2A" w:rsidRPr="00873F2E" w:rsidRDefault="00873F2E" w:rsidP="00A4571C">
            <w:r w:rsidRPr="00873F2E">
              <w:lastRenderedPageBreak/>
              <w:t xml:space="preserve">Veća sigurnost i bolja upotrebljivost </w:t>
            </w:r>
            <w:r w:rsidRPr="00873F2E">
              <w:lastRenderedPageBreak/>
              <w:t>javnih površina na kojima nije dopušten promet motornim vozilima.</w:t>
            </w:r>
          </w:p>
        </w:tc>
        <w:tc>
          <w:tcPr>
            <w:tcW w:w="1803" w:type="dxa"/>
          </w:tcPr>
          <w:p w14:paraId="300A22C7" w14:textId="77777777" w:rsidR="00873F2E" w:rsidRPr="00873F2E" w:rsidRDefault="00873F2E" w:rsidP="00A4571C">
            <w:r w:rsidRPr="00873F2E">
              <w:lastRenderedPageBreak/>
              <w:t xml:space="preserve">Mjerljivost učinka kroz </w:t>
            </w:r>
          </w:p>
          <w:p w14:paraId="3F6D06D2" w14:textId="42BBD06B" w:rsidR="006E5F2A" w:rsidRPr="00873F2E" w:rsidRDefault="00873F2E" w:rsidP="00A4571C">
            <w:r>
              <w:lastRenderedPageBreak/>
              <w:t>b</w:t>
            </w:r>
            <w:r w:rsidRPr="00873F2E">
              <w:t>roj saniranih postojećih šetnica, nogostupa, trgova i drugih pješačkih javnih površina; broj održavanih šetnica, nogostup</w:t>
            </w:r>
            <w:r>
              <w:t xml:space="preserve"> i </w:t>
            </w:r>
            <w:r w:rsidRPr="00873F2E">
              <w:t>drugih pješačkih javnih površina.</w:t>
            </w:r>
          </w:p>
        </w:tc>
      </w:tr>
    </w:tbl>
    <w:p w14:paraId="5BFE0F65" w14:textId="77777777" w:rsidR="006E5F2A" w:rsidRDefault="006E5F2A" w:rsidP="006E5F2A">
      <w:pPr>
        <w:ind w:left="720"/>
        <w:rPr>
          <w:b/>
          <w:bCs/>
        </w:rPr>
      </w:pPr>
    </w:p>
    <w:p w14:paraId="42AF5136" w14:textId="7D455A90" w:rsidR="005B6CCB" w:rsidRDefault="00204DF3" w:rsidP="00204DF3">
      <w:pPr>
        <w:pStyle w:val="Odlomakpopis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Građevine javne odvodnje oborinskih voda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2109"/>
        <w:gridCol w:w="2171"/>
        <w:gridCol w:w="2062"/>
        <w:gridCol w:w="2499"/>
        <w:gridCol w:w="1817"/>
        <w:gridCol w:w="1770"/>
      </w:tblGrid>
      <w:tr w:rsidR="00204DF3" w14:paraId="4E2E243E" w14:textId="77777777" w:rsidTr="00B36DFF">
        <w:tc>
          <w:tcPr>
            <w:tcW w:w="846" w:type="dxa"/>
            <w:shd w:val="clear" w:color="auto" w:fill="4EA72E" w:themeFill="accent6"/>
          </w:tcPr>
          <w:p w14:paraId="6FA3A9D1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Redni br.</w:t>
            </w:r>
          </w:p>
        </w:tc>
        <w:tc>
          <w:tcPr>
            <w:tcW w:w="2161" w:type="dxa"/>
            <w:shd w:val="clear" w:color="auto" w:fill="4EA72E" w:themeFill="accent6"/>
          </w:tcPr>
          <w:p w14:paraId="74B69F99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Naziv komunalne djelatnosti</w:t>
            </w:r>
          </w:p>
        </w:tc>
        <w:tc>
          <w:tcPr>
            <w:tcW w:w="2035" w:type="dxa"/>
            <w:shd w:val="clear" w:color="auto" w:fill="4EA72E" w:themeFill="accent6"/>
          </w:tcPr>
          <w:p w14:paraId="1D15A759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Učinkovitost upravljanja</w:t>
            </w:r>
          </w:p>
        </w:tc>
        <w:tc>
          <w:tcPr>
            <w:tcW w:w="2096" w:type="dxa"/>
            <w:shd w:val="clear" w:color="auto" w:fill="4EA72E" w:themeFill="accent6"/>
          </w:tcPr>
          <w:p w14:paraId="62C1B10F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Utvrđeni problemi</w:t>
            </w:r>
          </w:p>
        </w:tc>
        <w:tc>
          <w:tcPr>
            <w:tcW w:w="2551" w:type="dxa"/>
            <w:shd w:val="clear" w:color="auto" w:fill="4EA72E" w:themeFill="accent6"/>
          </w:tcPr>
          <w:p w14:paraId="3BB28157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Rješavanje problema i mjere za unapređenje</w:t>
            </w:r>
          </w:p>
        </w:tc>
        <w:tc>
          <w:tcPr>
            <w:tcW w:w="1803" w:type="dxa"/>
            <w:shd w:val="clear" w:color="auto" w:fill="4EA72E" w:themeFill="accent6"/>
          </w:tcPr>
          <w:p w14:paraId="4A18A7DE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Utjecaj na lokalnu zajednicu</w:t>
            </w:r>
          </w:p>
        </w:tc>
        <w:tc>
          <w:tcPr>
            <w:tcW w:w="1782" w:type="dxa"/>
            <w:shd w:val="clear" w:color="auto" w:fill="4EA72E" w:themeFill="accent6"/>
          </w:tcPr>
          <w:p w14:paraId="2EECD182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Kriteriji i pokazatelji učinkovitosti</w:t>
            </w:r>
          </w:p>
        </w:tc>
      </w:tr>
      <w:tr w:rsidR="00204DF3" w14:paraId="46E3AD10" w14:textId="77777777" w:rsidTr="00204DF3">
        <w:tc>
          <w:tcPr>
            <w:tcW w:w="846" w:type="dxa"/>
          </w:tcPr>
          <w:p w14:paraId="5B314B51" w14:textId="77777777" w:rsidR="00204DF3" w:rsidRPr="00F67329" w:rsidRDefault="00204DF3" w:rsidP="00204DF3">
            <w:r w:rsidRPr="00F67329">
              <w:t xml:space="preserve">1. </w:t>
            </w:r>
          </w:p>
        </w:tc>
        <w:tc>
          <w:tcPr>
            <w:tcW w:w="2161" w:type="dxa"/>
          </w:tcPr>
          <w:p w14:paraId="0D2358BE" w14:textId="289DC0ED" w:rsidR="00204DF3" w:rsidRPr="006E5F2A" w:rsidRDefault="00204DF3" w:rsidP="00204DF3">
            <w:r w:rsidRPr="009F54F0">
              <w:t xml:space="preserve">Održavanje građevina javne </w:t>
            </w:r>
            <w:r w:rsidRPr="009F54F0">
              <w:lastRenderedPageBreak/>
              <w:t>odvodnje oborinskih voda</w:t>
            </w:r>
          </w:p>
        </w:tc>
        <w:tc>
          <w:tcPr>
            <w:tcW w:w="2035" w:type="dxa"/>
          </w:tcPr>
          <w:p w14:paraId="20101D3C" w14:textId="6472A4C1" w:rsidR="00204DF3" w:rsidRPr="00F67329" w:rsidRDefault="00204DF3" w:rsidP="00204DF3">
            <w:r w:rsidRPr="009F54F0">
              <w:lastRenderedPageBreak/>
              <w:t xml:space="preserve">Upravljati i održavati </w:t>
            </w:r>
            <w:r w:rsidRPr="009F54F0">
              <w:lastRenderedPageBreak/>
              <w:t>građevine koje služe prihvatu, odvodnji i ispuštanju oborinskih voda s javnih površina/građevina u građevinskom području</w:t>
            </w:r>
            <w:r>
              <w:t xml:space="preserve"> (npr. kanali za odvodnju oborinskih voda)</w:t>
            </w:r>
          </w:p>
        </w:tc>
        <w:tc>
          <w:tcPr>
            <w:tcW w:w="2096" w:type="dxa"/>
          </w:tcPr>
          <w:p w14:paraId="68978E6E" w14:textId="3D763681" w:rsidR="00204DF3" w:rsidRPr="006E5F2A" w:rsidRDefault="00204DF3" w:rsidP="00204DF3">
            <w:r w:rsidRPr="009F54F0">
              <w:lastRenderedPageBreak/>
              <w:t xml:space="preserve">Potreba kontinuiranog </w:t>
            </w:r>
            <w:r w:rsidRPr="009F54F0">
              <w:lastRenderedPageBreak/>
              <w:t>održavanja radi osiguranja učinkovitog prihvata i odvodnje; operativni izazov su začepljenja i smanjeni kapaciteti u razdobljima intenzivnih oborina.</w:t>
            </w:r>
          </w:p>
        </w:tc>
        <w:tc>
          <w:tcPr>
            <w:tcW w:w="2551" w:type="dxa"/>
          </w:tcPr>
          <w:p w14:paraId="475C6594" w14:textId="0E5DC6F0" w:rsidR="00204DF3" w:rsidRPr="00873F2E" w:rsidRDefault="00204DF3" w:rsidP="00204DF3">
            <w:r w:rsidRPr="009F54F0">
              <w:lastRenderedPageBreak/>
              <w:t xml:space="preserve">Redovito čišćenje i ispiranje </w:t>
            </w:r>
            <w:r w:rsidRPr="009F54F0">
              <w:lastRenderedPageBreak/>
              <w:t>slivnika/kanala, uklanjanje nanosa, pregled i sanacija propusta; koordinacija s ulaganjima u sustave odvodnje (kanalizacijska mreža, uređaj za pročišćavanje) kao dio šireg komunalnog gospodarstva.</w:t>
            </w:r>
          </w:p>
        </w:tc>
        <w:tc>
          <w:tcPr>
            <w:tcW w:w="1803" w:type="dxa"/>
          </w:tcPr>
          <w:p w14:paraId="3EB1C9C3" w14:textId="71320B30" w:rsidR="00204DF3" w:rsidRPr="00873F2E" w:rsidRDefault="00204DF3" w:rsidP="00204DF3">
            <w:r w:rsidRPr="009F54F0">
              <w:lastRenderedPageBreak/>
              <w:t xml:space="preserve">Smanjenje rizika plavljenja </w:t>
            </w:r>
            <w:r w:rsidRPr="009F54F0">
              <w:lastRenderedPageBreak/>
              <w:t>i oštećenja cesta/objekata, veća sigurnost i funkcionalnost javnih površina.</w:t>
            </w:r>
          </w:p>
        </w:tc>
        <w:tc>
          <w:tcPr>
            <w:tcW w:w="1782" w:type="dxa"/>
          </w:tcPr>
          <w:p w14:paraId="2C4AA689" w14:textId="5E82F7C4" w:rsidR="00204DF3" w:rsidRPr="00873F2E" w:rsidRDefault="00204DF3" w:rsidP="00204DF3">
            <w:r>
              <w:lastRenderedPageBreak/>
              <w:t xml:space="preserve">Mjerljivost učinka kroz </w:t>
            </w:r>
            <w:r>
              <w:lastRenderedPageBreak/>
              <w:t>b</w:t>
            </w:r>
            <w:r w:rsidRPr="009F54F0">
              <w:t>roj održavanih građevina koje služe prihvatu, odvodnji i ispuštanju oborinskih voda</w:t>
            </w:r>
            <w:r w:rsidR="000C29C2">
              <w:t>, broj plavljenih lokacija</w:t>
            </w:r>
          </w:p>
        </w:tc>
      </w:tr>
    </w:tbl>
    <w:p w14:paraId="29E5CAD9" w14:textId="77777777" w:rsidR="00204DF3" w:rsidRDefault="00204DF3" w:rsidP="00204DF3">
      <w:pPr>
        <w:pStyle w:val="Odlomakpopisa"/>
        <w:ind w:left="1440"/>
        <w:rPr>
          <w:b/>
          <w:bCs/>
        </w:rPr>
      </w:pPr>
    </w:p>
    <w:p w14:paraId="4C1298C5" w14:textId="40E6AA91" w:rsidR="00204DF3" w:rsidRDefault="00204DF3" w:rsidP="00204DF3">
      <w:pPr>
        <w:pStyle w:val="Odlomakpopis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Javne zelene površine</w:t>
      </w:r>
    </w:p>
    <w:p w14:paraId="15AAA7BC" w14:textId="54307240" w:rsidR="002962FD" w:rsidRPr="002962FD" w:rsidRDefault="002962FD" w:rsidP="002962FD">
      <w:pPr>
        <w:pStyle w:val="Odlomakpopisa"/>
        <w:spacing w:after="0" w:line="240" w:lineRule="auto"/>
      </w:pPr>
      <w:r w:rsidRPr="002962FD">
        <w:t>Površine za sport i rekreaciju, odnosno javne zelene površine, zauzimaju 16,28 ha, čime  zauzimaju 0,19% ukupne površine Općine.</w:t>
      </w:r>
    </w:p>
    <w:p w14:paraId="0A08FBA5" w14:textId="77777777" w:rsidR="002962FD" w:rsidRDefault="002962FD" w:rsidP="002962FD">
      <w:pPr>
        <w:pStyle w:val="Odlomakpopisa"/>
        <w:ind w:left="1440"/>
        <w:rPr>
          <w:b/>
          <w:bCs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2161"/>
        <w:gridCol w:w="2035"/>
        <w:gridCol w:w="2096"/>
        <w:gridCol w:w="2551"/>
        <w:gridCol w:w="1803"/>
        <w:gridCol w:w="1782"/>
      </w:tblGrid>
      <w:tr w:rsidR="00204DF3" w14:paraId="7627CFE3" w14:textId="77777777" w:rsidTr="00B36DFF">
        <w:tc>
          <w:tcPr>
            <w:tcW w:w="846" w:type="dxa"/>
            <w:shd w:val="clear" w:color="auto" w:fill="4EA72E" w:themeFill="accent6"/>
          </w:tcPr>
          <w:p w14:paraId="3742E2C1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Redni br.</w:t>
            </w:r>
          </w:p>
        </w:tc>
        <w:tc>
          <w:tcPr>
            <w:tcW w:w="2161" w:type="dxa"/>
            <w:shd w:val="clear" w:color="auto" w:fill="4EA72E" w:themeFill="accent6"/>
          </w:tcPr>
          <w:p w14:paraId="1C01D684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Naziv komunalne djelatnosti</w:t>
            </w:r>
          </w:p>
        </w:tc>
        <w:tc>
          <w:tcPr>
            <w:tcW w:w="2035" w:type="dxa"/>
            <w:shd w:val="clear" w:color="auto" w:fill="4EA72E" w:themeFill="accent6"/>
          </w:tcPr>
          <w:p w14:paraId="0D8F4C9D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Učinkovitost upravljanja</w:t>
            </w:r>
          </w:p>
        </w:tc>
        <w:tc>
          <w:tcPr>
            <w:tcW w:w="2096" w:type="dxa"/>
            <w:shd w:val="clear" w:color="auto" w:fill="4EA72E" w:themeFill="accent6"/>
          </w:tcPr>
          <w:p w14:paraId="4D7AE186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Utvrđeni problemi</w:t>
            </w:r>
          </w:p>
        </w:tc>
        <w:tc>
          <w:tcPr>
            <w:tcW w:w="2551" w:type="dxa"/>
            <w:shd w:val="clear" w:color="auto" w:fill="4EA72E" w:themeFill="accent6"/>
          </w:tcPr>
          <w:p w14:paraId="7E2ABE3F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Rješavanje problema i mjere za unapređenje</w:t>
            </w:r>
          </w:p>
        </w:tc>
        <w:tc>
          <w:tcPr>
            <w:tcW w:w="1803" w:type="dxa"/>
            <w:shd w:val="clear" w:color="auto" w:fill="4EA72E" w:themeFill="accent6"/>
          </w:tcPr>
          <w:p w14:paraId="48D17EA8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Utjecaj na lokalnu zajednicu</w:t>
            </w:r>
          </w:p>
        </w:tc>
        <w:tc>
          <w:tcPr>
            <w:tcW w:w="1782" w:type="dxa"/>
            <w:shd w:val="clear" w:color="auto" w:fill="4EA72E" w:themeFill="accent6"/>
          </w:tcPr>
          <w:p w14:paraId="27F4D1F8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Kriteriji i pokazatelji učinkovitosti</w:t>
            </w:r>
          </w:p>
        </w:tc>
      </w:tr>
      <w:tr w:rsidR="00204DF3" w14:paraId="26EA7A31" w14:textId="77777777" w:rsidTr="007A35FD">
        <w:trPr>
          <w:trHeight w:val="708"/>
        </w:trPr>
        <w:tc>
          <w:tcPr>
            <w:tcW w:w="846" w:type="dxa"/>
          </w:tcPr>
          <w:p w14:paraId="705F2B87" w14:textId="77777777" w:rsidR="00204DF3" w:rsidRPr="00F67329" w:rsidRDefault="00204DF3" w:rsidP="00204DF3">
            <w:r w:rsidRPr="00F67329">
              <w:t xml:space="preserve">1. </w:t>
            </w:r>
          </w:p>
        </w:tc>
        <w:tc>
          <w:tcPr>
            <w:tcW w:w="2161" w:type="dxa"/>
          </w:tcPr>
          <w:p w14:paraId="0E15C1D2" w14:textId="6073ACB1" w:rsidR="00204DF3" w:rsidRPr="006E5F2A" w:rsidRDefault="00204DF3" w:rsidP="00204DF3">
            <w:r w:rsidRPr="007211DB">
              <w:t>Održavanje javnih zelenih površina</w:t>
            </w:r>
          </w:p>
        </w:tc>
        <w:tc>
          <w:tcPr>
            <w:tcW w:w="2035" w:type="dxa"/>
          </w:tcPr>
          <w:p w14:paraId="73B95ECA" w14:textId="694C7938" w:rsidR="00204DF3" w:rsidRPr="00F67329" w:rsidRDefault="00204DF3" w:rsidP="00204DF3">
            <w:r w:rsidRPr="007211DB">
              <w:t xml:space="preserve">Održavati javne zelene površine (košnja, </w:t>
            </w:r>
            <w:r w:rsidR="007A35FD">
              <w:t xml:space="preserve">sadnja, </w:t>
            </w:r>
            <w:r w:rsidRPr="007211DB">
              <w:t xml:space="preserve">obrezivanje, njega drveća/grmlja, održavanje opreme na dječjim </w:t>
            </w:r>
            <w:r w:rsidRPr="007211DB">
              <w:lastRenderedPageBreak/>
              <w:t>igralištima i sl.) radi urednog izgleda i funkcionalnosti.</w:t>
            </w:r>
          </w:p>
        </w:tc>
        <w:tc>
          <w:tcPr>
            <w:tcW w:w="2096" w:type="dxa"/>
          </w:tcPr>
          <w:p w14:paraId="4CD4E30B" w14:textId="283A9C3B" w:rsidR="00204DF3" w:rsidRPr="006E5F2A" w:rsidRDefault="00204DF3" w:rsidP="00204DF3">
            <w:r w:rsidRPr="007211DB">
              <w:lastRenderedPageBreak/>
              <w:t xml:space="preserve">Udio zelenih površina je zadovoljavajući, ali postojeće je potrebno kontinuirano održavati, unaprjeđivati i </w:t>
            </w:r>
            <w:r w:rsidRPr="007211DB">
              <w:lastRenderedPageBreak/>
              <w:t>krajobrazno uljepšavati.</w:t>
            </w:r>
          </w:p>
        </w:tc>
        <w:tc>
          <w:tcPr>
            <w:tcW w:w="2551" w:type="dxa"/>
          </w:tcPr>
          <w:p w14:paraId="6FFD18F3" w14:textId="748DCF2C" w:rsidR="00204DF3" w:rsidRPr="00873F2E" w:rsidRDefault="00204DF3" w:rsidP="00204DF3">
            <w:r w:rsidRPr="007211DB">
              <w:lastRenderedPageBreak/>
              <w:t>Redovita košnja i njega, obnova sadnog materijala, održavanje igrališta i parkovne opreme; planiran</w:t>
            </w:r>
            <w:r w:rsidR="00412AE9">
              <w:t>je</w:t>
            </w:r>
            <w:r w:rsidRPr="007211DB">
              <w:t xml:space="preserve"> uređenje parkova i drugih zelenih površina.</w:t>
            </w:r>
          </w:p>
        </w:tc>
        <w:tc>
          <w:tcPr>
            <w:tcW w:w="1803" w:type="dxa"/>
          </w:tcPr>
          <w:p w14:paraId="5BB310CC" w14:textId="04FD259E" w:rsidR="00204DF3" w:rsidRPr="00873F2E" w:rsidRDefault="00204DF3" w:rsidP="00204DF3">
            <w:r w:rsidRPr="007211DB">
              <w:t xml:space="preserve">Uređenije naselje, bolji uvjeti boravka na otvorenom, mikroklimatske koristi i bolja </w:t>
            </w:r>
            <w:r w:rsidR="007A35FD" w:rsidRPr="007211DB">
              <w:t>kvaliteta</w:t>
            </w:r>
            <w:r w:rsidRPr="007211DB">
              <w:t xml:space="preserve"> života stanovnika.</w:t>
            </w:r>
          </w:p>
        </w:tc>
        <w:tc>
          <w:tcPr>
            <w:tcW w:w="1782" w:type="dxa"/>
          </w:tcPr>
          <w:p w14:paraId="0DCDB020" w14:textId="5D44D06C" w:rsidR="00204DF3" w:rsidRPr="00873F2E" w:rsidRDefault="007A35FD" w:rsidP="00204DF3">
            <w:r>
              <w:t>Mjerljivost učinka kroz površinu (u m</w:t>
            </w:r>
            <w:r>
              <w:rPr>
                <w:vertAlign w:val="superscript"/>
              </w:rPr>
              <w:t>2</w:t>
            </w:r>
            <w:r>
              <w:t>)</w:t>
            </w:r>
            <w:r w:rsidR="00204DF3" w:rsidRPr="007211DB">
              <w:t xml:space="preserve"> uređenih zelenih javnih površina; udio javnih zelenih površina u ukupnoj </w:t>
            </w:r>
            <w:r w:rsidR="00204DF3" w:rsidRPr="007211DB">
              <w:lastRenderedPageBreak/>
              <w:t>općinskoj površini</w:t>
            </w:r>
            <w:r>
              <w:t xml:space="preserve">, </w:t>
            </w:r>
            <w:r w:rsidR="00204DF3" w:rsidRPr="007211DB">
              <w:t xml:space="preserve">broj uređenih parkova/drugih zelenih površina </w:t>
            </w:r>
          </w:p>
        </w:tc>
      </w:tr>
    </w:tbl>
    <w:p w14:paraId="03498A14" w14:textId="77777777" w:rsidR="00204DF3" w:rsidRDefault="00204DF3" w:rsidP="00204DF3">
      <w:pPr>
        <w:pStyle w:val="Odlomakpopisa"/>
        <w:ind w:left="1440"/>
        <w:rPr>
          <w:b/>
          <w:bCs/>
        </w:rPr>
      </w:pPr>
    </w:p>
    <w:p w14:paraId="2F73D58F" w14:textId="20205C8F" w:rsidR="00204DF3" w:rsidRDefault="00204DF3" w:rsidP="00204DF3">
      <w:pPr>
        <w:pStyle w:val="Odlomakpopisa"/>
        <w:numPr>
          <w:ilvl w:val="1"/>
          <w:numId w:val="2"/>
        </w:numPr>
        <w:rPr>
          <w:b/>
          <w:bCs/>
        </w:rPr>
      </w:pPr>
      <w:r w:rsidRPr="00204DF3">
        <w:rPr>
          <w:b/>
          <w:bCs/>
        </w:rPr>
        <w:t>Građevine, uređaji i predmeti javne namjene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1765"/>
        <w:gridCol w:w="1788"/>
        <w:gridCol w:w="1806"/>
        <w:gridCol w:w="2326"/>
        <w:gridCol w:w="1581"/>
        <w:gridCol w:w="3162"/>
      </w:tblGrid>
      <w:tr w:rsidR="00204DF3" w14:paraId="6069F98E" w14:textId="77777777" w:rsidTr="00B36DFF">
        <w:tc>
          <w:tcPr>
            <w:tcW w:w="846" w:type="dxa"/>
            <w:shd w:val="clear" w:color="auto" w:fill="4EA72E" w:themeFill="accent6"/>
          </w:tcPr>
          <w:p w14:paraId="721A151D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Redni br.</w:t>
            </w:r>
          </w:p>
        </w:tc>
        <w:tc>
          <w:tcPr>
            <w:tcW w:w="2161" w:type="dxa"/>
            <w:shd w:val="clear" w:color="auto" w:fill="4EA72E" w:themeFill="accent6"/>
          </w:tcPr>
          <w:p w14:paraId="6DA8FB89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Naziv komunalne djelatnosti</w:t>
            </w:r>
          </w:p>
        </w:tc>
        <w:tc>
          <w:tcPr>
            <w:tcW w:w="2035" w:type="dxa"/>
            <w:shd w:val="clear" w:color="auto" w:fill="4EA72E" w:themeFill="accent6"/>
          </w:tcPr>
          <w:p w14:paraId="06C6964F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Učinkovitost upravljanja</w:t>
            </w:r>
          </w:p>
        </w:tc>
        <w:tc>
          <w:tcPr>
            <w:tcW w:w="2096" w:type="dxa"/>
            <w:shd w:val="clear" w:color="auto" w:fill="4EA72E" w:themeFill="accent6"/>
          </w:tcPr>
          <w:p w14:paraId="0B80F898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Utvrđeni problemi</w:t>
            </w:r>
          </w:p>
        </w:tc>
        <w:tc>
          <w:tcPr>
            <w:tcW w:w="2551" w:type="dxa"/>
            <w:shd w:val="clear" w:color="auto" w:fill="4EA72E" w:themeFill="accent6"/>
          </w:tcPr>
          <w:p w14:paraId="6DCD92EB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Rješavanje problema i mjere za unapređenje</w:t>
            </w:r>
          </w:p>
        </w:tc>
        <w:tc>
          <w:tcPr>
            <w:tcW w:w="1803" w:type="dxa"/>
            <w:shd w:val="clear" w:color="auto" w:fill="4EA72E" w:themeFill="accent6"/>
          </w:tcPr>
          <w:p w14:paraId="028A27F4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Utjecaj na lokalnu zajednicu</w:t>
            </w:r>
          </w:p>
        </w:tc>
        <w:tc>
          <w:tcPr>
            <w:tcW w:w="1782" w:type="dxa"/>
            <w:shd w:val="clear" w:color="auto" w:fill="4EA72E" w:themeFill="accent6"/>
          </w:tcPr>
          <w:p w14:paraId="092B6262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Kriteriji i pokazatelji učinkovitosti</w:t>
            </w:r>
          </w:p>
        </w:tc>
      </w:tr>
      <w:tr w:rsidR="007A35FD" w14:paraId="701FD192" w14:textId="77777777" w:rsidTr="007A35FD">
        <w:tc>
          <w:tcPr>
            <w:tcW w:w="846" w:type="dxa"/>
          </w:tcPr>
          <w:p w14:paraId="5C97B702" w14:textId="77777777" w:rsidR="007A35FD" w:rsidRPr="00F67329" w:rsidRDefault="007A35FD" w:rsidP="007A35FD">
            <w:r w:rsidRPr="00F67329">
              <w:t xml:space="preserve">1. </w:t>
            </w:r>
          </w:p>
        </w:tc>
        <w:tc>
          <w:tcPr>
            <w:tcW w:w="2161" w:type="dxa"/>
          </w:tcPr>
          <w:p w14:paraId="4354B100" w14:textId="3A21946C" w:rsidR="007A35FD" w:rsidRPr="006E5F2A" w:rsidRDefault="007A35FD" w:rsidP="007A35FD">
            <w:r w:rsidRPr="00A42DF4">
              <w:t>Održavanje građevina, uređaja i predmeta javne namjene</w:t>
            </w:r>
          </w:p>
        </w:tc>
        <w:tc>
          <w:tcPr>
            <w:tcW w:w="2035" w:type="dxa"/>
          </w:tcPr>
          <w:p w14:paraId="23172EB5" w14:textId="1DAA4E0D" w:rsidR="007A35FD" w:rsidRPr="00F67329" w:rsidRDefault="007A35FD" w:rsidP="007A35FD">
            <w:r w:rsidRPr="00A42DF4">
              <w:t>Održavati objekte i opremu javne namjene lokalnog značaja u urednom, ispravnom i sigurnom stanju.</w:t>
            </w:r>
          </w:p>
        </w:tc>
        <w:tc>
          <w:tcPr>
            <w:tcW w:w="2096" w:type="dxa"/>
          </w:tcPr>
          <w:p w14:paraId="0D7ADB18" w14:textId="0E57EA6F" w:rsidR="007A35FD" w:rsidRPr="006E5F2A" w:rsidRDefault="007A35FD" w:rsidP="007A35FD">
            <w:r w:rsidRPr="00A42DF4">
              <w:t>Građevine i uređaji su u dobrom stanju i redovito održavani</w:t>
            </w:r>
            <w:r>
              <w:t>. K</w:t>
            </w:r>
            <w:r w:rsidRPr="00A42DF4">
              <w:t>ljučan je izazov zadržati funkcionalnu ispravnost kroz vrijeme i korištenje.</w:t>
            </w:r>
          </w:p>
        </w:tc>
        <w:tc>
          <w:tcPr>
            <w:tcW w:w="2551" w:type="dxa"/>
          </w:tcPr>
          <w:p w14:paraId="09643F3A" w14:textId="658DE70A" w:rsidR="007A35FD" w:rsidRPr="00873F2E" w:rsidRDefault="007A35FD" w:rsidP="007A35FD">
            <w:r w:rsidRPr="00A42DF4">
              <w:t>Plan održavanja (servisi, popravci, čišćenje), preventivni pregledi; predviđeno uređenje/izgradnja ostalih objekata na javnim površinama</w:t>
            </w:r>
          </w:p>
        </w:tc>
        <w:tc>
          <w:tcPr>
            <w:tcW w:w="1803" w:type="dxa"/>
          </w:tcPr>
          <w:p w14:paraId="65DA5375" w14:textId="35A72632" w:rsidR="007A35FD" w:rsidRPr="00873F2E" w:rsidRDefault="007A35FD" w:rsidP="007A35FD">
            <w:r w:rsidRPr="00A42DF4">
              <w:t>Veća sigurnost korisnika, bolja dostupnost i kvaliteta javnih sadržaja, atraktivniji javni prostori.</w:t>
            </w:r>
          </w:p>
        </w:tc>
        <w:tc>
          <w:tcPr>
            <w:tcW w:w="1782" w:type="dxa"/>
          </w:tcPr>
          <w:p w14:paraId="1038DA6A" w14:textId="7727BA2F" w:rsidR="007A35FD" w:rsidRPr="00873F2E" w:rsidRDefault="007A35FD" w:rsidP="007A35FD">
            <w:r>
              <w:t>Mjerljivost učinka kroz b</w:t>
            </w:r>
            <w:r w:rsidRPr="00A42DF4">
              <w:t>roj izvršenih održavanja, popravaka i čišćenja građevina/uređaja/predmeta javne namjene</w:t>
            </w:r>
            <w:r>
              <w:t xml:space="preserve">, </w:t>
            </w:r>
            <w:r w:rsidRPr="00A42DF4">
              <w:t xml:space="preserve"> broj uređenih objekata na javnim površinama </w:t>
            </w:r>
          </w:p>
        </w:tc>
      </w:tr>
    </w:tbl>
    <w:p w14:paraId="1F07321C" w14:textId="77777777" w:rsidR="00204DF3" w:rsidRDefault="00204DF3" w:rsidP="00204DF3">
      <w:pPr>
        <w:pStyle w:val="Odlomakpopisa"/>
        <w:ind w:left="1440"/>
        <w:rPr>
          <w:b/>
          <w:bCs/>
        </w:rPr>
      </w:pPr>
    </w:p>
    <w:p w14:paraId="228F5CC7" w14:textId="72EE041E" w:rsidR="00204DF3" w:rsidRDefault="00204DF3" w:rsidP="00204DF3">
      <w:pPr>
        <w:pStyle w:val="Odlomakpopis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G</w:t>
      </w:r>
      <w:r w:rsidRPr="00204DF3">
        <w:rPr>
          <w:b/>
          <w:bCs/>
        </w:rPr>
        <w:t xml:space="preserve">roblja </w:t>
      </w:r>
    </w:p>
    <w:p w14:paraId="4C48E6F2" w14:textId="2C23E3C8" w:rsidR="002962FD" w:rsidRPr="00B36DFF" w:rsidRDefault="002962FD" w:rsidP="002962FD">
      <w:pPr>
        <w:ind w:left="720"/>
      </w:pPr>
      <w:r>
        <w:t>Na prostoru Općine nalaz</w:t>
      </w:r>
      <w:r w:rsidR="00B36DFF">
        <w:t xml:space="preserve">e se groblja u ukupno pet naselja </w:t>
      </w:r>
      <w:r>
        <w:t xml:space="preserve">(Garčin, Trnjani, </w:t>
      </w:r>
      <w:proofErr w:type="spellStart"/>
      <w:r>
        <w:t>Zadubravlje</w:t>
      </w:r>
      <w:proofErr w:type="spellEnd"/>
      <w:r>
        <w:t xml:space="preserve">, </w:t>
      </w:r>
      <w:proofErr w:type="spellStart"/>
      <w:r>
        <w:t>Klokočevik</w:t>
      </w:r>
      <w:proofErr w:type="spellEnd"/>
      <w:r>
        <w:t xml:space="preserve">, Vrhovina), </w:t>
      </w:r>
      <w:r w:rsidR="00B36DFF">
        <w:t xml:space="preserve">ukupne površine </w:t>
      </w:r>
      <w:r w:rsidR="00B36DFF" w:rsidRPr="00B36DFF">
        <w:t>74</w:t>
      </w:r>
      <w:r w:rsidR="00B36DFF">
        <w:t xml:space="preserve"> </w:t>
      </w:r>
      <w:r w:rsidR="00B36DFF" w:rsidRPr="00B36DFF">
        <w:t>447 m</w:t>
      </w:r>
      <w:r w:rsidR="00B36DFF">
        <w:rPr>
          <w:vertAlign w:val="superscript"/>
        </w:rPr>
        <w:t>2</w:t>
      </w:r>
      <w:r w:rsidR="00B36DFF">
        <w:t>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2161"/>
        <w:gridCol w:w="2035"/>
        <w:gridCol w:w="2096"/>
        <w:gridCol w:w="2551"/>
        <w:gridCol w:w="1803"/>
        <w:gridCol w:w="1782"/>
      </w:tblGrid>
      <w:tr w:rsidR="00204DF3" w14:paraId="3086D194" w14:textId="77777777" w:rsidTr="00B36DFF">
        <w:tc>
          <w:tcPr>
            <w:tcW w:w="846" w:type="dxa"/>
            <w:shd w:val="clear" w:color="auto" w:fill="4EA72E" w:themeFill="accent6"/>
          </w:tcPr>
          <w:p w14:paraId="25EADD38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lastRenderedPageBreak/>
              <w:t>Redni br.</w:t>
            </w:r>
          </w:p>
        </w:tc>
        <w:tc>
          <w:tcPr>
            <w:tcW w:w="2161" w:type="dxa"/>
            <w:shd w:val="clear" w:color="auto" w:fill="4EA72E" w:themeFill="accent6"/>
          </w:tcPr>
          <w:p w14:paraId="3E357A72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Naziv komunalne djelatnosti</w:t>
            </w:r>
          </w:p>
        </w:tc>
        <w:tc>
          <w:tcPr>
            <w:tcW w:w="2035" w:type="dxa"/>
            <w:shd w:val="clear" w:color="auto" w:fill="4EA72E" w:themeFill="accent6"/>
          </w:tcPr>
          <w:p w14:paraId="24A73DBC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Učinkovitost upravljanja</w:t>
            </w:r>
          </w:p>
        </w:tc>
        <w:tc>
          <w:tcPr>
            <w:tcW w:w="2096" w:type="dxa"/>
            <w:shd w:val="clear" w:color="auto" w:fill="4EA72E" w:themeFill="accent6"/>
          </w:tcPr>
          <w:p w14:paraId="3EF8125D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Utvrđeni problemi</w:t>
            </w:r>
          </w:p>
        </w:tc>
        <w:tc>
          <w:tcPr>
            <w:tcW w:w="2551" w:type="dxa"/>
            <w:shd w:val="clear" w:color="auto" w:fill="4EA72E" w:themeFill="accent6"/>
          </w:tcPr>
          <w:p w14:paraId="4DE5550C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Rješavanje problema i mjere za unapređenje</w:t>
            </w:r>
          </w:p>
        </w:tc>
        <w:tc>
          <w:tcPr>
            <w:tcW w:w="1803" w:type="dxa"/>
            <w:shd w:val="clear" w:color="auto" w:fill="4EA72E" w:themeFill="accent6"/>
          </w:tcPr>
          <w:p w14:paraId="71FC9056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Utjecaj na lokalnu zajednicu</w:t>
            </w:r>
          </w:p>
        </w:tc>
        <w:tc>
          <w:tcPr>
            <w:tcW w:w="1782" w:type="dxa"/>
            <w:shd w:val="clear" w:color="auto" w:fill="4EA72E" w:themeFill="accent6"/>
          </w:tcPr>
          <w:p w14:paraId="013A316D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Kriteriji i pokazatelji učinkovitosti</w:t>
            </w:r>
          </w:p>
        </w:tc>
      </w:tr>
      <w:tr w:rsidR="007A35FD" w14:paraId="040E7F5B" w14:textId="77777777" w:rsidTr="007A35FD">
        <w:tc>
          <w:tcPr>
            <w:tcW w:w="846" w:type="dxa"/>
          </w:tcPr>
          <w:p w14:paraId="3F22F056" w14:textId="77777777" w:rsidR="007A35FD" w:rsidRPr="00F67329" w:rsidRDefault="007A35FD" w:rsidP="007A35FD">
            <w:r w:rsidRPr="00F67329">
              <w:t xml:space="preserve">1. </w:t>
            </w:r>
          </w:p>
        </w:tc>
        <w:tc>
          <w:tcPr>
            <w:tcW w:w="2161" w:type="dxa"/>
          </w:tcPr>
          <w:p w14:paraId="3A6AE2DB" w14:textId="49149E87" w:rsidR="007A35FD" w:rsidRPr="006E5F2A" w:rsidRDefault="007A35FD" w:rsidP="007A35FD">
            <w:r w:rsidRPr="00D74B6A">
              <w:t>Održavanje groblja</w:t>
            </w:r>
          </w:p>
        </w:tc>
        <w:tc>
          <w:tcPr>
            <w:tcW w:w="2035" w:type="dxa"/>
          </w:tcPr>
          <w:p w14:paraId="318DB1FE" w14:textId="662BB261" w:rsidR="007A35FD" w:rsidRPr="00F67329" w:rsidRDefault="007A35FD" w:rsidP="007A35FD">
            <w:r w:rsidRPr="00D74B6A">
              <w:t>Osigurati dostojanstven ispraćaj i uvjete ukopa te urednost i funkcionalnost groblja i pratećih objekata.</w:t>
            </w:r>
          </w:p>
        </w:tc>
        <w:tc>
          <w:tcPr>
            <w:tcW w:w="2096" w:type="dxa"/>
          </w:tcPr>
          <w:p w14:paraId="3506A214" w14:textId="2BFB701B" w:rsidR="007A35FD" w:rsidRPr="006E5F2A" w:rsidRDefault="007A35FD" w:rsidP="007A35FD">
            <w:r w:rsidRPr="00D74B6A">
              <w:t>Potreba ulaganja u izgradnju/</w:t>
            </w:r>
            <w:r>
              <w:t xml:space="preserve"> </w:t>
            </w:r>
            <w:r w:rsidRPr="00D74B6A">
              <w:t>rekonstrukciju, održavanje i opremanje (npr. ograde i mrtvačnic</w:t>
            </w:r>
            <w:r>
              <w:t>e</w:t>
            </w:r>
            <w:r w:rsidRPr="00D74B6A">
              <w:t>) radi učinkovitog upravljanja.</w:t>
            </w:r>
          </w:p>
        </w:tc>
        <w:tc>
          <w:tcPr>
            <w:tcW w:w="2551" w:type="dxa"/>
          </w:tcPr>
          <w:p w14:paraId="2C70EBAB" w14:textId="6808872F" w:rsidR="007A35FD" w:rsidRPr="00873F2E" w:rsidRDefault="007A35FD" w:rsidP="007A35FD">
            <w:r w:rsidRPr="00D74B6A">
              <w:t>Redovito održavanje staza i zelenila na groblju, sanacije/</w:t>
            </w:r>
            <w:r>
              <w:t xml:space="preserve"> </w:t>
            </w:r>
            <w:r w:rsidRPr="00D74B6A">
              <w:t>rekonstrukcije ograda i objekata, opremanje mrtvačnica; standardizacija postupaka i evidencija grobnih mjesta.</w:t>
            </w:r>
          </w:p>
        </w:tc>
        <w:tc>
          <w:tcPr>
            <w:tcW w:w="1803" w:type="dxa"/>
          </w:tcPr>
          <w:p w14:paraId="030DC735" w14:textId="6BF113D0" w:rsidR="007A35FD" w:rsidRPr="00873F2E" w:rsidRDefault="007A35FD" w:rsidP="007A35FD">
            <w:r w:rsidRPr="00D74B6A">
              <w:t>Dostojanstvo i kvaliteta javne usluge, urednost prostora, zadovoljstvo stanovnika i obitelji.</w:t>
            </w:r>
          </w:p>
        </w:tc>
        <w:tc>
          <w:tcPr>
            <w:tcW w:w="1782" w:type="dxa"/>
          </w:tcPr>
          <w:p w14:paraId="0B3B7BF1" w14:textId="1CD1C550" w:rsidR="007A35FD" w:rsidRPr="00873F2E" w:rsidRDefault="007A35FD" w:rsidP="007A35FD">
            <w:r>
              <w:t>Mjerljivost učinka kroz b</w:t>
            </w:r>
            <w:r w:rsidRPr="00D74B6A">
              <w:t>roj održavanih groblja; broj održavanih mrtvačnica; uređene pješačke staze te uređaji/</w:t>
            </w:r>
            <w:r>
              <w:t xml:space="preserve"> </w:t>
            </w:r>
            <w:r w:rsidRPr="00D74B6A">
              <w:t>predmeti/</w:t>
            </w:r>
            <w:r>
              <w:t xml:space="preserve"> </w:t>
            </w:r>
            <w:r w:rsidRPr="00D74B6A">
              <w:t>oprema na površinama groblja.</w:t>
            </w:r>
          </w:p>
        </w:tc>
      </w:tr>
    </w:tbl>
    <w:p w14:paraId="19A68FE4" w14:textId="77777777" w:rsidR="00204DF3" w:rsidRDefault="00204DF3" w:rsidP="00204DF3">
      <w:pPr>
        <w:pStyle w:val="Odlomakpopisa"/>
        <w:ind w:left="1440"/>
        <w:rPr>
          <w:b/>
          <w:bCs/>
        </w:rPr>
      </w:pPr>
    </w:p>
    <w:p w14:paraId="7BF29490" w14:textId="39073AA6" w:rsidR="00204DF3" w:rsidRDefault="00204DF3" w:rsidP="00204DF3">
      <w:pPr>
        <w:pStyle w:val="Odlomakpopisa"/>
        <w:numPr>
          <w:ilvl w:val="1"/>
          <w:numId w:val="2"/>
        </w:numPr>
        <w:rPr>
          <w:b/>
          <w:bCs/>
        </w:rPr>
      </w:pPr>
      <w:r w:rsidRPr="00204DF3">
        <w:rPr>
          <w:b/>
          <w:bCs/>
        </w:rPr>
        <w:t>Čistoća javnih površina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2161"/>
        <w:gridCol w:w="2035"/>
        <w:gridCol w:w="2096"/>
        <w:gridCol w:w="2551"/>
        <w:gridCol w:w="1803"/>
        <w:gridCol w:w="1782"/>
      </w:tblGrid>
      <w:tr w:rsidR="007A35FD" w14:paraId="7BFA913E" w14:textId="77777777" w:rsidTr="00B36DFF">
        <w:tc>
          <w:tcPr>
            <w:tcW w:w="846" w:type="dxa"/>
            <w:shd w:val="clear" w:color="auto" w:fill="4EA72E" w:themeFill="accent6"/>
          </w:tcPr>
          <w:p w14:paraId="7A9161E9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Redni br.</w:t>
            </w:r>
          </w:p>
        </w:tc>
        <w:tc>
          <w:tcPr>
            <w:tcW w:w="2161" w:type="dxa"/>
            <w:shd w:val="clear" w:color="auto" w:fill="4EA72E" w:themeFill="accent6"/>
          </w:tcPr>
          <w:p w14:paraId="36661318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Naziv komunalne djelatnosti</w:t>
            </w:r>
          </w:p>
        </w:tc>
        <w:tc>
          <w:tcPr>
            <w:tcW w:w="2035" w:type="dxa"/>
            <w:shd w:val="clear" w:color="auto" w:fill="4EA72E" w:themeFill="accent6"/>
          </w:tcPr>
          <w:p w14:paraId="04F750DF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Učinkovitost upravljanja</w:t>
            </w:r>
          </w:p>
        </w:tc>
        <w:tc>
          <w:tcPr>
            <w:tcW w:w="2096" w:type="dxa"/>
            <w:shd w:val="clear" w:color="auto" w:fill="4EA72E" w:themeFill="accent6"/>
          </w:tcPr>
          <w:p w14:paraId="1EE623A0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Utvrđeni problemi</w:t>
            </w:r>
          </w:p>
        </w:tc>
        <w:tc>
          <w:tcPr>
            <w:tcW w:w="2551" w:type="dxa"/>
            <w:shd w:val="clear" w:color="auto" w:fill="4EA72E" w:themeFill="accent6"/>
          </w:tcPr>
          <w:p w14:paraId="7DF175D5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Rješavanje problema i mjere za unapređenje</w:t>
            </w:r>
          </w:p>
        </w:tc>
        <w:tc>
          <w:tcPr>
            <w:tcW w:w="1803" w:type="dxa"/>
            <w:shd w:val="clear" w:color="auto" w:fill="4EA72E" w:themeFill="accent6"/>
          </w:tcPr>
          <w:p w14:paraId="33425BE0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Utjecaj na lokalnu zajednicu</w:t>
            </w:r>
          </w:p>
        </w:tc>
        <w:tc>
          <w:tcPr>
            <w:tcW w:w="1782" w:type="dxa"/>
            <w:shd w:val="clear" w:color="auto" w:fill="4EA72E" w:themeFill="accent6"/>
          </w:tcPr>
          <w:p w14:paraId="13CB5EA5" w14:textId="77777777" w:rsidR="00204DF3" w:rsidRPr="00B36DFF" w:rsidRDefault="00204DF3" w:rsidP="00A4571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Kriteriji i pokazatelji učinkovitosti</w:t>
            </w:r>
          </w:p>
        </w:tc>
      </w:tr>
      <w:tr w:rsidR="007A35FD" w14:paraId="0CC860E1" w14:textId="77777777" w:rsidTr="007A35FD">
        <w:tc>
          <w:tcPr>
            <w:tcW w:w="846" w:type="dxa"/>
          </w:tcPr>
          <w:p w14:paraId="56A2E54B" w14:textId="77777777" w:rsidR="007A35FD" w:rsidRPr="00F67329" w:rsidRDefault="007A35FD" w:rsidP="007A35FD">
            <w:r w:rsidRPr="00F67329">
              <w:t xml:space="preserve">1. </w:t>
            </w:r>
          </w:p>
        </w:tc>
        <w:tc>
          <w:tcPr>
            <w:tcW w:w="2161" w:type="dxa"/>
          </w:tcPr>
          <w:p w14:paraId="42434C22" w14:textId="6F5D5D7B" w:rsidR="007A35FD" w:rsidRPr="006E5F2A" w:rsidRDefault="007A35FD" w:rsidP="007A35FD">
            <w:r w:rsidRPr="003B3B5F">
              <w:t>Održavanje čistoće javnih površina</w:t>
            </w:r>
          </w:p>
        </w:tc>
        <w:tc>
          <w:tcPr>
            <w:tcW w:w="2035" w:type="dxa"/>
          </w:tcPr>
          <w:p w14:paraId="2ACC7EAF" w14:textId="6860A74C" w:rsidR="007A35FD" w:rsidRPr="00F67329" w:rsidRDefault="007A35FD" w:rsidP="007A35FD">
            <w:r w:rsidRPr="003B3B5F">
              <w:t>Održavati javne površine čistima i urednima te sprječavati/</w:t>
            </w:r>
            <w:r>
              <w:t xml:space="preserve"> </w:t>
            </w:r>
            <w:r w:rsidRPr="003B3B5F">
              <w:t xml:space="preserve">umanjivati nepropisno </w:t>
            </w:r>
            <w:r w:rsidRPr="003B3B5F">
              <w:lastRenderedPageBreak/>
              <w:t>odbacivanje otpada.</w:t>
            </w:r>
          </w:p>
        </w:tc>
        <w:tc>
          <w:tcPr>
            <w:tcW w:w="2096" w:type="dxa"/>
          </w:tcPr>
          <w:p w14:paraId="4EF07096" w14:textId="56C8FB35" w:rsidR="007A35FD" w:rsidRPr="006E5F2A" w:rsidRDefault="007A35FD" w:rsidP="007A35FD">
            <w:r w:rsidRPr="003B3B5F">
              <w:lastRenderedPageBreak/>
              <w:t>Nepropisno odlaganje otpada od strane nepoznatih osoba (potreba nadzora i preventive).</w:t>
            </w:r>
          </w:p>
        </w:tc>
        <w:tc>
          <w:tcPr>
            <w:tcW w:w="2551" w:type="dxa"/>
          </w:tcPr>
          <w:p w14:paraId="4437F308" w14:textId="3F0670CE" w:rsidR="007A35FD" w:rsidRPr="00873F2E" w:rsidRDefault="007A35FD" w:rsidP="007A35FD">
            <w:r w:rsidRPr="003B3B5F">
              <w:t xml:space="preserve">Redovito čišćenje i pražnjenje </w:t>
            </w:r>
            <w:r>
              <w:t>spremnika za odlaganje otpada</w:t>
            </w:r>
            <w:r w:rsidRPr="003B3B5F">
              <w:t>; pojačan nadzor javnih površina</w:t>
            </w:r>
            <w:r>
              <w:t xml:space="preserve"> uz postavljanje kamera</w:t>
            </w:r>
            <w:r w:rsidRPr="003B3B5F">
              <w:t xml:space="preserve">; kampanje i </w:t>
            </w:r>
            <w:r w:rsidRPr="003B3B5F">
              <w:lastRenderedPageBreak/>
              <w:t>upozorenja; sanacija divljih odlagališta. Dodatno: jačanje operativnih kapaciteta kroz program javnih radova.</w:t>
            </w:r>
          </w:p>
        </w:tc>
        <w:tc>
          <w:tcPr>
            <w:tcW w:w="1803" w:type="dxa"/>
          </w:tcPr>
          <w:p w14:paraId="317357A5" w14:textId="3D215D13" w:rsidR="007A35FD" w:rsidRPr="00873F2E" w:rsidRDefault="007A35FD" w:rsidP="007A35FD">
            <w:r w:rsidRPr="003B3B5F">
              <w:lastRenderedPageBreak/>
              <w:t xml:space="preserve">Urednije naselje, bolja kvaliteta života i okoliša; manji troškovi sanacija i veće </w:t>
            </w:r>
            <w:r w:rsidRPr="003B3B5F">
              <w:lastRenderedPageBreak/>
              <w:t>zadovoljstvo stanovnika.</w:t>
            </w:r>
          </w:p>
        </w:tc>
        <w:tc>
          <w:tcPr>
            <w:tcW w:w="1782" w:type="dxa"/>
          </w:tcPr>
          <w:p w14:paraId="6B03D327" w14:textId="0FAE973F" w:rsidR="007A35FD" w:rsidRPr="00873F2E" w:rsidRDefault="007A35FD" w:rsidP="007A35FD">
            <w:r>
              <w:lastRenderedPageBreak/>
              <w:t>Mjerljivost učinka kroz b</w:t>
            </w:r>
            <w:r w:rsidRPr="003B3B5F">
              <w:t>roj javnih površina pod nadzorom</w:t>
            </w:r>
            <w:r>
              <w:t>,</w:t>
            </w:r>
            <w:r w:rsidRPr="003B3B5F">
              <w:t xml:space="preserve"> broj postavljenih </w:t>
            </w:r>
            <w:r>
              <w:t xml:space="preserve">novih </w:t>
            </w:r>
            <w:r>
              <w:lastRenderedPageBreak/>
              <w:t xml:space="preserve">spremnika, </w:t>
            </w:r>
            <w:r w:rsidRPr="003B3B5F">
              <w:t>smanjenje količine nepropisno odbačenog otpada u okoliš</w:t>
            </w:r>
            <w:r>
              <w:t>,</w:t>
            </w:r>
            <w:r w:rsidRPr="003B3B5F">
              <w:t xml:space="preserve"> broj saniranih divljih odlagališta</w:t>
            </w:r>
            <w:r>
              <w:t xml:space="preserve">, </w:t>
            </w:r>
            <w:r w:rsidRPr="003B3B5F">
              <w:t>broj zaposlenih osoba kroz javne radove</w:t>
            </w:r>
            <w:r>
              <w:t>.</w:t>
            </w:r>
          </w:p>
        </w:tc>
      </w:tr>
    </w:tbl>
    <w:p w14:paraId="017B845C" w14:textId="77777777" w:rsidR="00204DF3" w:rsidRDefault="00204DF3" w:rsidP="00204DF3">
      <w:pPr>
        <w:pStyle w:val="Odlomakpopisa"/>
        <w:ind w:left="1440"/>
        <w:rPr>
          <w:b/>
          <w:bCs/>
        </w:rPr>
      </w:pPr>
    </w:p>
    <w:p w14:paraId="705DC197" w14:textId="203E67C0" w:rsidR="00204DF3" w:rsidRDefault="00204DF3" w:rsidP="00204DF3">
      <w:pPr>
        <w:pStyle w:val="Odlomakpopis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Javna rasvjeta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1445"/>
        <w:gridCol w:w="2504"/>
        <w:gridCol w:w="2326"/>
        <w:gridCol w:w="2220"/>
        <w:gridCol w:w="1536"/>
        <w:gridCol w:w="2397"/>
      </w:tblGrid>
      <w:tr w:rsidR="007A35FD" w14:paraId="51DC9A02" w14:textId="77777777" w:rsidTr="00B36DFF">
        <w:tc>
          <w:tcPr>
            <w:tcW w:w="846" w:type="dxa"/>
            <w:shd w:val="clear" w:color="auto" w:fill="4EA72E" w:themeFill="accent6"/>
            <w:vAlign w:val="center"/>
          </w:tcPr>
          <w:p w14:paraId="4699F634" w14:textId="1D375119" w:rsidR="00E339EC" w:rsidRPr="00B36DFF" w:rsidRDefault="00E339EC" w:rsidP="00E339E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Redni br.</w:t>
            </w:r>
          </w:p>
        </w:tc>
        <w:tc>
          <w:tcPr>
            <w:tcW w:w="1445" w:type="dxa"/>
            <w:shd w:val="clear" w:color="auto" w:fill="4EA72E" w:themeFill="accent6"/>
            <w:vAlign w:val="center"/>
          </w:tcPr>
          <w:p w14:paraId="1B87110B" w14:textId="16A529BD" w:rsidR="00E339EC" w:rsidRPr="00B36DFF" w:rsidRDefault="00E339EC" w:rsidP="00E339E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Naziv komunalne djelatnosti</w:t>
            </w:r>
          </w:p>
        </w:tc>
        <w:tc>
          <w:tcPr>
            <w:tcW w:w="2504" w:type="dxa"/>
            <w:shd w:val="clear" w:color="auto" w:fill="4EA72E" w:themeFill="accent6"/>
            <w:vAlign w:val="center"/>
          </w:tcPr>
          <w:p w14:paraId="27A598E8" w14:textId="5D39F61C" w:rsidR="00E339EC" w:rsidRPr="00B36DFF" w:rsidRDefault="00E339EC" w:rsidP="00E339E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Učinkovitost upravljanja</w:t>
            </w:r>
          </w:p>
        </w:tc>
        <w:tc>
          <w:tcPr>
            <w:tcW w:w="2326" w:type="dxa"/>
            <w:shd w:val="clear" w:color="auto" w:fill="4EA72E" w:themeFill="accent6"/>
            <w:vAlign w:val="center"/>
          </w:tcPr>
          <w:p w14:paraId="16E7C1D1" w14:textId="0273E0BE" w:rsidR="00E339EC" w:rsidRPr="00B36DFF" w:rsidRDefault="00E339EC" w:rsidP="00E339E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Utvrđeni problemi</w:t>
            </w:r>
          </w:p>
        </w:tc>
        <w:tc>
          <w:tcPr>
            <w:tcW w:w="2220" w:type="dxa"/>
            <w:shd w:val="clear" w:color="auto" w:fill="4EA72E" w:themeFill="accent6"/>
            <w:vAlign w:val="center"/>
          </w:tcPr>
          <w:p w14:paraId="540337FB" w14:textId="314DC147" w:rsidR="00E339EC" w:rsidRPr="00B36DFF" w:rsidRDefault="00E339EC" w:rsidP="00E339E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Rješavanje problema i mjere za unapređenje</w:t>
            </w:r>
          </w:p>
        </w:tc>
        <w:tc>
          <w:tcPr>
            <w:tcW w:w="1536" w:type="dxa"/>
            <w:shd w:val="clear" w:color="auto" w:fill="4EA72E" w:themeFill="accent6"/>
            <w:vAlign w:val="center"/>
          </w:tcPr>
          <w:p w14:paraId="1A8775D9" w14:textId="076C9C94" w:rsidR="00E339EC" w:rsidRPr="00B36DFF" w:rsidRDefault="00E339EC" w:rsidP="00E339E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Utjecaj na lokalnu zajednicu</w:t>
            </w:r>
          </w:p>
        </w:tc>
        <w:tc>
          <w:tcPr>
            <w:tcW w:w="2397" w:type="dxa"/>
            <w:shd w:val="clear" w:color="auto" w:fill="4EA72E" w:themeFill="accent6"/>
            <w:vAlign w:val="center"/>
          </w:tcPr>
          <w:p w14:paraId="59C0BB41" w14:textId="0913924C" w:rsidR="00E339EC" w:rsidRPr="00B36DFF" w:rsidRDefault="00E339EC" w:rsidP="00E339EC">
            <w:pPr>
              <w:rPr>
                <w:b/>
                <w:bCs/>
                <w:color w:val="FFFFFF" w:themeColor="background1"/>
              </w:rPr>
            </w:pPr>
            <w:r w:rsidRPr="00B36DFF">
              <w:rPr>
                <w:b/>
                <w:bCs/>
                <w:color w:val="FFFFFF" w:themeColor="background1"/>
              </w:rPr>
              <w:t>Kriteriji i pokazatelji učinkovitosti</w:t>
            </w:r>
          </w:p>
        </w:tc>
      </w:tr>
      <w:tr w:rsidR="00E339EC" w14:paraId="674A1E40" w14:textId="77777777" w:rsidTr="007A35FD">
        <w:tc>
          <w:tcPr>
            <w:tcW w:w="846" w:type="dxa"/>
            <w:vAlign w:val="center"/>
          </w:tcPr>
          <w:p w14:paraId="205F3856" w14:textId="1858781E" w:rsidR="00E339EC" w:rsidRDefault="007A35FD" w:rsidP="00E339EC">
            <w:r>
              <w:t>1</w:t>
            </w:r>
            <w:r w:rsidR="00E339EC">
              <w:t>.</w:t>
            </w:r>
          </w:p>
        </w:tc>
        <w:tc>
          <w:tcPr>
            <w:tcW w:w="1445" w:type="dxa"/>
            <w:vAlign w:val="center"/>
          </w:tcPr>
          <w:p w14:paraId="0000F6BD" w14:textId="15C8AA03" w:rsidR="00E339EC" w:rsidRDefault="00E339EC" w:rsidP="00E339EC">
            <w:r>
              <w:t>Održavanje javne rasvjete</w:t>
            </w:r>
          </w:p>
        </w:tc>
        <w:tc>
          <w:tcPr>
            <w:tcW w:w="2504" w:type="dxa"/>
            <w:vAlign w:val="center"/>
          </w:tcPr>
          <w:p w14:paraId="40066CAE" w14:textId="4E2EE604" w:rsidR="00E339EC" w:rsidRDefault="00E339EC" w:rsidP="00E339EC">
            <w:r>
              <w:t>Održavati objekte i uređaje javne rasvjete u stanju funkcionalne sposobnosti uz modernizaciju radi smanjenja potrošnje i svjetlosnog onečišćenja.</w:t>
            </w:r>
          </w:p>
        </w:tc>
        <w:tc>
          <w:tcPr>
            <w:tcW w:w="2326" w:type="dxa"/>
            <w:vAlign w:val="center"/>
          </w:tcPr>
          <w:p w14:paraId="75A64198" w14:textId="77777777" w:rsidR="00E339EC" w:rsidRDefault="00E339EC" w:rsidP="00E339EC">
            <w:r>
              <w:t>Potreba kontinuiranog održavanja i modernizacije (zamjene dotrajalih svjetiljki) radi energetske učinkovitosti i kvalitete rasvjete.</w:t>
            </w:r>
          </w:p>
          <w:p w14:paraId="518415A5" w14:textId="1CE2CEB0" w:rsidR="007A35FD" w:rsidRDefault="007A35FD" w:rsidP="00E339EC">
            <w:r>
              <w:lastRenderedPageBreak/>
              <w:t>Potreba postavljanja javne rasvjete u nekim dijelovima Općine.</w:t>
            </w:r>
          </w:p>
        </w:tc>
        <w:tc>
          <w:tcPr>
            <w:tcW w:w="2220" w:type="dxa"/>
            <w:vAlign w:val="center"/>
          </w:tcPr>
          <w:p w14:paraId="533F38C0" w14:textId="0E312371" w:rsidR="00E339EC" w:rsidRDefault="00E339EC" w:rsidP="00E339EC">
            <w:r>
              <w:lastRenderedPageBreak/>
              <w:t xml:space="preserve">Zamjena starih i dotrajalih svjetiljki, preventivni pregledi i otklanjanje kvarova; provedbeno planiran razvoj i izgradnja mreže javne rasvjete </w:t>
            </w:r>
            <w:r>
              <w:lastRenderedPageBreak/>
              <w:t>(energetski učinkovita rasvjeta).</w:t>
            </w:r>
          </w:p>
        </w:tc>
        <w:tc>
          <w:tcPr>
            <w:tcW w:w="1536" w:type="dxa"/>
            <w:vAlign w:val="center"/>
          </w:tcPr>
          <w:p w14:paraId="3B710779" w14:textId="0E29679E" w:rsidR="00E339EC" w:rsidRDefault="00E339EC" w:rsidP="00E339EC">
            <w:r>
              <w:lastRenderedPageBreak/>
              <w:t xml:space="preserve">Veća sigurnost kretanja noću, bolja prometna sigurnost, niži troškovi energije, smanjeno </w:t>
            </w:r>
            <w:r>
              <w:lastRenderedPageBreak/>
              <w:t>svjetlosno onečišćenje.</w:t>
            </w:r>
          </w:p>
        </w:tc>
        <w:tc>
          <w:tcPr>
            <w:tcW w:w="2397" w:type="dxa"/>
            <w:vAlign w:val="center"/>
          </w:tcPr>
          <w:p w14:paraId="7A38921B" w14:textId="22C2515A" w:rsidR="00E339EC" w:rsidRDefault="007A35FD" w:rsidP="00E339EC">
            <w:r>
              <w:lastRenderedPageBreak/>
              <w:t>Mjerljivost učinka kroz b</w:t>
            </w:r>
            <w:r w:rsidR="00E339EC">
              <w:t>roj zamijenjenih rasvjetnih tijela</w:t>
            </w:r>
            <w:r>
              <w:t>,</w:t>
            </w:r>
            <w:r w:rsidR="00E339EC">
              <w:t xml:space="preserve"> broj</w:t>
            </w:r>
            <w:r>
              <w:t xml:space="preserve"> novih</w:t>
            </w:r>
            <w:r w:rsidR="00E339EC">
              <w:t xml:space="preserve"> rasvjetnih tijela</w:t>
            </w:r>
            <w:r w:rsidR="000C29C2">
              <w:t>, količinu energije potrošenu na javnu rasvjetu.</w:t>
            </w:r>
            <w:r w:rsidR="00E339EC">
              <w:t xml:space="preserve"> </w:t>
            </w:r>
          </w:p>
        </w:tc>
      </w:tr>
    </w:tbl>
    <w:p w14:paraId="3255C92D" w14:textId="77777777" w:rsidR="0038379D" w:rsidRDefault="0038379D" w:rsidP="0038379D">
      <w:pPr>
        <w:pStyle w:val="Odlomakpopisa"/>
        <w:rPr>
          <w:b/>
          <w:bCs/>
        </w:rPr>
      </w:pPr>
    </w:p>
    <w:p w14:paraId="1EF06AD2" w14:textId="24AD95BA" w:rsidR="00141C82" w:rsidRDefault="00141C82" w:rsidP="00141C82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ZAKLJUČAK </w:t>
      </w:r>
    </w:p>
    <w:p w14:paraId="760B757F" w14:textId="339A8C4C" w:rsidR="00141C82" w:rsidRDefault="00141C82" w:rsidP="001D0FBF">
      <w:pPr>
        <w:pStyle w:val="Odlomakpopisa"/>
        <w:ind w:left="0"/>
      </w:pPr>
      <w:r>
        <w:t xml:space="preserve">Ova Analiza izrađena je radi vrednovanja učinaka upravljanja i korištenja komunalne infrastrukture, utvrđivanja problema i mjera za unapređenje te procjene utjecaja na lokalnu zajednicu, uz preporuku uvođenja i primjene kriterija i pokazatelja učinkovitosti te izvještavanja javnosti o postignutim učincima. </w:t>
      </w:r>
    </w:p>
    <w:p w14:paraId="0C08BBC6" w14:textId="72B9C14F" w:rsidR="000402A5" w:rsidRDefault="000402A5" w:rsidP="000402A5">
      <w:pPr>
        <w:pStyle w:val="Odlomakpopisa"/>
        <w:ind w:left="0"/>
      </w:pPr>
      <w:r w:rsidRPr="00DF77B6">
        <w:t xml:space="preserve">U 2025. godini </w:t>
      </w:r>
      <w:r>
        <w:t>provedeno je</w:t>
      </w:r>
      <w:r w:rsidR="0038379D">
        <w:t>, osim redovnih  aktivnosti održavanja</w:t>
      </w:r>
      <w:r>
        <w:t>:</w:t>
      </w:r>
    </w:p>
    <w:p w14:paraId="0C6068B3" w14:textId="78964614" w:rsidR="00412AE9" w:rsidRDefault="000402A5" w:rsidP="000402A5">
      <w:pPr>
        <w:pStyle w:val="Odlomakpopisa"/>
        <w:ind w:left="0"/>
      </w:pPr>
      <w:r>
        <w:t>-</w:t>
      </w:r>
      <w:r w:rsidRPr="00DF77B6">
        <w:t xml:space="preserve"> nasipanje nerazvrstan</w:t>
      </w:r>
      <w:r>
        <w:t>e</w:t>
      </w:r>
      <w:r w:rsidRPr="00DF77B6">
        <w:t xml:space="preserve"> ceste</w:t>
      </w:r>
      <w:r>
        <w:t xml:space="preserve"> u </w:t>
      </w:r>
      <w:proofErr w:type="spellStart"/>
      <w:r>
        <w:t>Zadubravlju</w:t>
      </w:r>
      <w:proofErr w:type="spellEnd"/>
      <w:r w:rsidRPr="00DF77B6">
        <w:t>,</w:t>
      </w:r>
    </w:p>
    <w:p w14:paraId="45797B3F" w14:textId="6C85E233" w:rsidR="0038379D" w:rsidRDefault="0038379D" w:rsidP="000402A5">
      <w:pPr>
        <w:pStyle w:val="Odlomakpopisa"/>
        <w:ind w:left="0"/>
      </w:pPr>
      <w:r>
        <w:t>- modernizirana nerazvrstana cesta Garčin – iza škole</w:t>
      </w:r>
    </w:p>
    <w:p w14:paraId="30DA770B" w14:textId="77777777" w:rsidR="000402A5" w:rsidRDefault="000402A5" w:rsidP="000402A5">
      <w:pPr>
        <w:pStyle w:val="Odlomakpopisa"/>
        <w:ind w:left="0"/>
      </w:pPr>
      <w:r>
        <w:t>-</w:t>
      </w:r>
      <w:r w:rsidRPr="00DF77B6">
        <w:t xml:space="preserve"> odrađene su rekonstrukcije na pješačkim stazama u  </w:t>
      </w:r>
      <w:proofErr w:type="spellStart"/>
      <w:r w:rsidRPr="00DF77B6">
        <w:t>Bickom</w:t>
      </w:r>
      <w:proofErr w:type="spellEnd"/>
      <w:r w:rsidRPr="00DF77B6">
        <w:t xml:space="preserve"> Selu i  Garčinu, </w:t>
      </w:r>
    </w:p>
    <w:p w14:paraId="427FB1E4" w14:textId="0093E0DE" w:rsidR="00412AE9" w:rsidRDefault="00412AE9" w:rsidP="000402A5">
      <w:pPr>
        <w:pStyle w:val="Odlomakpopisa"/>
        <w:ind w:left="0"/>
      </w:pPr>
      <w:r>
        <w:t xml:space="preserve">- </w:t>
      </w:r>
      <w:proofErr w:type="spellStart"/>
      <w:r w:rsidRPr="00DF77B6">
        <w:t>odmuljivanje</w:t>
      </w:r>
      <w:proofErr w:type="spellEnd"/>
      <w:r w:rsidRPr="00DF77B6">
        <w:t xml:space="preserve"> odvodnih kanala u  </w:t>
      </w:r>
      <w:proofErr w:type="spellStart"/>
      <w:r w:rsidRPr="00DF77B6">
        <w:t>Klokočeviku</w:t>
      </w:r>
      <w:proofErr w:type="spellEnd"/>
      <w:r w:rsidRPr="00DF77B6">
        <w:t xml:space="preserve"> i Trnjanima, </w:t>
      </w:r>
    </w:p>
    <w:p w14:paraId="2185379A" w14:textId="0EB2E32B" w:rsidR="00412AE9" w:rsidRDefault="000402A5" w:rsidP="000402A5">
      <w:pPr>
        <w:pStyle w:val="Odlomakpopisa"/>
        <w:ind w:left="0"/>
      </w:pPr>
      <w:r>
        <w:t>- i</w:t>
      </w:r>
      <w:r w:rsidRPr="00DF77B6">
        <w:t xml:space="preserve">zgrađeno je dječje igralište u </w:t>
      </w:r>
      <w:proofErr w:type="spellStart"/>
      <w:r w:rsidRPr="00DF77B6">
        <w:t>Bickom</w:t>
      </w:r>
      <w:proofErr w:type="spellEnd"/>
      <w:r w:rsidRPr="00DF77B6">
        <w:t xml:space="preserve"> Selu, </w:t>
      </w:r>
    </w:p>
    <w:p w14:paraId="60F9979D" w14:textId="22E6E484" w:rsidR="000402A5" w:rsidRDefault="000402A5" w:rsidP="000402A5">
      <w:pPr>
        <w:pStyle w:val="Odlomakpopisa"/>
        <w:ind w:left="0"/>
      </w:pPr>
      <w:r>
        <w:t>- donesena je Strategija zelene urbane obnove Općine Garčin,</w:t>
      </w:r>
    </w:p>
    <w:p w14:paraId="2BD68AD2" w14:textId="65DF3279" w:rsidR="0038379D" w:rsidRDefault="0038379D" w:rsidP="000402A5">
      <w:pPr>
        <w:pStyle w:val="Odlomakpopisa"/>
        <w:ind w:left="0"/>
      </w:pPr>
      <w:r>
        <w:t xml:space="preserve">- izrađena je projektna dokumentacija za pješački prijelaz preko </w:t>
      </w:r>
      <w:proofErr w:type="spellStart"/>
      <w:r>
        <w:t>Brezne</w:t>
      </w:r>
      <w:proofErr w:type="spellEnd"/>
    </w:p>
    <w:p w14:paraId="567F8411" w14:textId="74FA61A8" w:rsidR="00412AE9" w:rsidRDefault="00412AE9" w:rsidP="000402A5">
      <w:pPr>
        <w:pStyle w:val="Odlomakpopisa"/>
        <w:ind w:left="0"/>
      </w:pPr>
      <w:r>
        <w:t>- redovita košnja i održavanje javnih zelenih površina</w:t>
      </w:r>
    </w:p>
    <w:p w14:paraId="13520633" w14:textId="77777777" w:rsidR="000402A5" w:rsidRDefault="000402A5" w:rsidP="000402A5">
      <w:pPr>
        <w:pStyle w:val="Odlomakpopisa"/>
        <w:ind w:left="0"/>
      </w:pPr>
      <w:r>
        <w:t xml:space="preserve">- </w:t>
      </w:r>
      <w:r w:rsidRPr="00DF77B6">
        <w:t xml:space="preserve">redovita košnja i održavanje groblja, </w:t>
      </w:r>
    </w:p>
    <w:p w14:paraId="2B021E47" w14:textId="658D9FE4" w:rsidR="000402A5" w:rsidRDefault="000402A5" w:rsidP="000402A5">
      <w:pPr>
        <w:pStyle w:val="Odlomakpopisa"/>
        <w:ind w:left="0"/>
      </w:pPr>
      <w:r>
        <w:t xml:space="preserve">- </w:t>
      </w:r>
      <w:r w:rsidRPr="00DF77B6">
        <w:t xml:space="preserve">postavljena je nova ograda na groblju u </w:t>
      </w:r>
      <w:r w:rsidR="002962FD">
        <w:t>Garčinu</w:t>
      </w:r>
      <w:r w:rsidR="00412AE9">
        <w:t>,</w:t>
      </w:r>
    </w:p>
    <w:p w14:paraId="2631F718" w14:textId="5863BF11" w:rsidR="0038379D" w:rsidRDefault="0038379D" w:rsidP="000402A5">
      <w:pPr>
        <w:pStyle w:val="Odlomakpopisa"/>
        <w:ind w:left="0"/>
      </w:pPr>
      <w:r>
        <w:t xml:space="preserve">- postavljena je nova ograda na igralištu u </w:t>
      </w:r>
      <w:proofErr w:type="spellStart"/>
      <w:r>
        <w:t>Vrhovini</w:t>
      </w:r>
      <w:proofErr w:type="spellEnd"/>
    </w:p>
    <w:p w14:paraId="1819C35F" w14:textId="67A954A1" w:rsidR="00412AE9" w:rsidRDefault="00412AE9" w:rsidP="000402A5">
      <w:pPr>
        <w:pStyle w:val="Odlomakpopisa"/>
        <w:ind w:left="0"/>
      </w:pPr>
      <w:r>
        <w:t xml:space="preserve">- sanacija divljeg odlagališta otpada u </w:t>
      </w:r>
      <w:proofErr w:type="spellStart"/>
      <w:r>
        <w:t>Zadubravlju</w:t>
      </w:r>
      <w:proofErr w:type="spellEnd"/>
      <w:r>
        <w:t xml:space="preserve"> i preventivne aktivnosti ponovnog odlaganja (postavljanje rampe) te</w:t>
      </w:r>
    </w:p>
    <w:p w14:paraId="0B50521A" w14:textId="77777777" w:rsidR="000402A5" w:rsidRDefault="000402A5" w:rsidP="000402A5">
      <w:pPr>
        <w:pStyle w:val="Odlomakpopisa"/>
        <w:ind w:left="0"/>
      </w:pPr>
      <w:r>
        <w:t xml:space="preserve">- </w:t>
      </w:r>
      <w:r w:rsidRPr="00DF77B6">
        <w:t xml:space="preserve">zamjena lampi javne rasvjete u </w:t>
      </w:r>
      <w:proofErr w:type="spellStart"/>
      <w:r w:rsidRPr="00DF77B6">
        <w:t>Bickom</w:t>
      </w:r>
      <w:proofErr w:type="spellEnd"/>
      <w:r w:rsidRPr="00DF77B6">
        <w:t xml:space="preserve"> Selu i Garčinu.</w:t>
      </w:r>
      <w:r>
        <w:t xml:space="preserve"> </w:t>
      </w:r>
    </w:p>
    <w:p w14:paraId="236A6DCA" w14:textId="77777777" w:rsidR="000402A5" w:rsidRDefault="000402A5" w:rsidP="000402A5">
      <w:pPr>
        <w:pStyle w:val="Odlomakpopisa"/>
        <w:ind w:left="0"/>
      </w:pPr>
    </w:p>
    <w:p w14:paraId="450296A7" w14:textId="77777777" w:rsidR="000402A5" w:rsidRDefault="000402A5" w:rsidP="000402A5">
      <w:pPr>
        <w:pStyle w:val="Odlomakpopisa"/>
        <w:ind w:left="0"/>
      </w:pPr>
      <w:r>
        <w:t>Postupnom uspostavom Web GIS-a Općine Garčin, radi se na poboljšanju evidentiranja i praćenja komunalne infrastrukture.</w:t>
      </w:r>
    </w:p>
    <w:p w14:paraId="13CBC9C8" w14:textId="77777777" w:rsidR="000402A5" w:rsidRDefault="000402A5" w:rsidP="001D0FBF">
      <w:pPr>
        <w:pStyle w:val="Odlomakpopisa"/>
        <w:ind w:left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2"/>
        <w:gridCol w:w="3185"/>
        <w:gridCol w:w="2735"/>
        <w:gridCol w:w="6422"/>
      </w:tblGrid>
      <w:tr w:rsidR="001D0FBF" w:rsidRPr="00141C82" w14:paraId="1DBAEBDF" w14:textId="77777777" w:rsidTr="00A4571C">
        <w:tc>
          <w:tcPr>
            <w:tcW w:w="0" w:type="auto"/>
            <w:hideMark/>
          </w:tcPr>
          <w:p w14:paraId="07CEBF15" w14:textId="77777777" w:rsidR="001D0FBF" w:rsidRPr="00141C82" w:rsidRDefault="001D0FBF" w:rsidP="00A4571C">
            <w:pPr>
              <w:spacing w:after="160" w:line="278" w:lineRule="auto"/>
              <w:ind w:left="720"/>
              <w:rPr>
                <w:b/>
                <w:bCs/>
              </w:rPr>
            </w:pPr>
            <w:r w:rsidRPr="00141C82">
              <w:rPr>
                <w:b/>
                <w:bCs/>
              </w:rPr>
              <w:lastRenderedPageBreak/>
              <w:t>Redni br.</w:t>
            </w:r>
          </w:p>
        </w:tc>
        <w:tc>
          <w:tcPr>
            <w:tcW w:w="0" w:type="auto"/>
            <w:hideMark/>
          </w:tcPr>
          <w:p w14:paraId="21853A89" w14:textId="77777777" w:rsidR="001D0FBF" w:rsidRPr="00141C82" w:rsidRDefault="001D0FBF" w:rsidP="00A4571C">
            <w:pPr>
              <w:spacing w:after="160" w:line="278" w:lineRule="auto"/>
              <w:ind w:left="720"/>
              <w:rPr>
                <w:b/>
                <w:bCs/>
              </w:rPr>
            </w:pPr>
            <w:r w:rsidRPr="00141C82">
              <w:rPr>
                <w:b/>
                <w:bCs/>
              </w:rPr>
              <w:t>Komunalna djelatnost</w:t>
            </w:r>
          </w:p>
        </w:tc>
        <w:tc>
          <w:tcPr>
            <w:tcW w:w="0" w:type="auto"/>
            <w:hideMark/>
          </w:tcPr>
          <w:p w14:paraId="0F234C33" w14:textId="77777777" w:rsidR="001D0FBF" w:rsidRPr="00141C82" w:rsidRDefault="001D0FBF" w:rsidP="000402A5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141C82">
              <w:rPr>
                <w:b/>
                <w:bCs/>
              </w:rPr>
              <w:t>cjena učinkovitosti upravljanja</w:t>
            </w:r>
          </w:p>
        </w:tc>
        <w:tc>
          <w:tcPr>
            <w:tcW w:w="0" w:type="auto"/>
            <w:hideMark/>
          </w:tcPr>
          <w:p w14:paraId="582EFD5E" w14:textId="4F33F4C6" w:rsidR="001D0FBF" w:rsidRPr="00141C82" w:rsidRDefault="001D0FBF" w:rsidP="00A4571C">
            <w:pPr>
              <w:spacing w:after="160" w:line="278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</w:tr>
      <w:tr w:rsidR="001D0FBF" w:rsidRPr="00141C82" w14:paraId="185096A8" w14:textId="77777777" w:rsidTr="00A4571C">
        <w:tc>
          <w:tcPr>
            <w:tcW w:w="0" w:type="auto"/>
            <w:hideMark/>
          </w:tcPr>
          <w:p w14:paraId="26F792FE" w14:textId="77777777" w:rsidR="001D0FBF" w:rsidRPr="00141C82" w:rsidRDefault="001D0FBF" w:rsidP="00A4571C">
            <w:pPr>
              <w:spacing w:after="160" w:line="278" w:lineRule="auto"/>
              <w:ind w:left="720"/>
            </w:pPr>
            <w:r w:rsidRPr="00141C82">
              <w:t>1.</w:t>
            </w:r>
          </w:p>
        </w:tc>
        <w:tc>
          <w:tcPr>
            <w:tcW w:w="0" w:type="auto"/>
            <w:hideMark/>
          </w:tcPr>
          <w:p w14:paraId="02CEF0F8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Održavanje nerazvrstanih cesta</w:t>
            </w:r>
          </w:p>
        </w:tc>
        <w:tc>
          <w:tcPr>
            <w:tcW w:w="0" w:type="auto"/>
            <w:hideMark/>
          </w:tcPr>
          <w:p w14:paraId="57FF13A3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Učinkovito, pri čemu su potrebna određena poboljšanja</w:t>
            </w:r>
          </w:p>
        </w:tc>
        <w:tc>
          <w:tcPr>
            <w:tcW w:w="0" w:type="auto"/>
            <w:hideMark/>
          </w:tcPr>
          <w:p w14:paraId="6FA1413C" w14:textId="400F9BD9" w:rsidR="001D0FBF" w:rsidRPr="00141C82" w:rsidRDefault="001D0FBF" w:rsidP="000402A5">
            <w:pPr>
              <w:spacing w:after="160" w:line="278" w:lineRule="auto"/>
            </w:pPr>
            <w:r w:rsidRPr="00141C82">
              <w:t xml:space="preserve">Stanje je opisano kao prihvatljivo, ali </w:t>
            </w:r>
            <w:r>
              <w:t xml:space="preserve">je potrebno </w:t>
            </w:r>
            <w:r w:rsidRPr="00141C82">
              <w:t>redovito održavanje i mjestimična poboljšanja</w:t>
            </w:r>
            <w:r>
              <w:t>, uz poboljšanje načina vođenja evidencije.</w:t>
            </w:r>
          </w:p>
        </w:tc>
      </w:tr>
      <w:tr w:rsidR="001D0FBF" w:rsidRPr="00141C82" w14:paraId="0B4522CE" w14:textId="77777777" w:rsidTr="00A4571C">
        <w:tc>
          <w:tcPr>
            <w:tcW w:w="0" w:type="auto"/>
            <w:hideMark/>
          </w:tcPr>
          <w:p w14:paraId="66B0683F" w14:textId="77777777" w:rsidR="001D0FBF" w:rsidRPr="00141C82" w:rsidRDefault="001D0FBF" w:rsidP="00A4571C">
            <w:pPr>
              <w:spacing w:after="160" w:line="278" w:lineRule="auto"/>
              <w:ind w:left="720"/>
            </w:pPr>
            <w:r w:rsidRPr="00141C82">
              <w:t>2.</w:t>
            </w:r>
          </w:p>
        </w:tc>
        <w:tc>
          <w:tcPr>
            <w:tcW w:w="0" w:type="auto"/>
            <w:hideMark/>
          </w:tcPr>
          <w:p w14:paraId="189C2217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Održavanje javnih površina bez prometa motornih vozila</w:t>
            </w:r>
          </w:p>
        </w:tc>
        <w:tc>
          <w:tcPr>
            <w:tcW w:w="0" w:type="auto"/>
            <w:hideMark/>
          </w:tcPr>
          <w:p w14:paraId="38D480BB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Učinkovito, pri čemu su potrebna određena poboljšanja</w:t>
            </w:r>
          </w:p>
        </w:tc>
        <w:tc>
          <w:tcPr>
            <w:tcW w:w="0" w:type="auto"/>
            <w:hideMark/>
          </w:tcPr>
          <w:p w14:paraId="4B5B5E80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Površine postoje i redovno se održavaju, ali se dodatno ulaže u izgradnju i opremanje.</w:t>
            </w:r>
          </w:p>
        </w:tc>
      </w:tr>
      <w:tr w:rsidR="001D0FBF" w:rsidRPr="00141C82" w14:paraId="1153E9D9" w14:textId="77777777" w:rsidTr="00A4571C">
        <w:tc>
          <w:tcPr>
            <w:tcW w:w="0" w:type="auto"/>
            <w:hideMark/>
          </w:tcPr>
          <w:p w14:paraId="7654E531" w14:textId="77777777" w:rsidR="001D0FBF" w:rsidRPr="00141C82" w:rsidRDefault="001D0FBF" w:rsidP="00A4571C">
            <w:pPr>
              <w:spacing w:after="160" w:line="278" w:lineRule="auto"/>
              <w:ind w:left="720"/>
            </w:pPr>
            <w:r w:rsidRPr="00141C82">
              <w:t>3.</w:t>
            </w:r>
          </w:p>
        </w:tc>
        <w:tc>
          <w:tcPr>
            <w:tcW w:w="0" w:type="auto"/>
            <w:hideMark/>
          </w:tcPr>
          <w:p w14:paraId="31E97706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Održavanje građevina javne odvodnje oborinskih voda</w:t>
            </w:r>
          </w:p>
        </w:tc>
        <w:tc>
          <w:tcPr>
            <w:tcW w:w="0" w:type="auto"/>
            <w:hideMark/>
          </w:tcPr>
          <w:p w14:paraId="6487DC25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Djelomično učinkovito</w:t>
            </w:r>
          </w:p>
        </w:tc>
        <w:tc>
          <w:tcPr>
            <w:tcW w:w="0" w:type="auto"/>
            <w:hideMark/>
          </w:tcPr>
          <w:p w14:paraId="4B1575C5" w14:textId="686EA796" w:rsidR="001D0FBF" w:rsidRPr="00141C82" w:rsidRDefault="001D0FBF" w:rsidP="000402A5">
            <w:pPr>
              <w:spacing w:after="160" w:line="278" w:lineRule="auto"/>
            </w:pPr>
            <w:r w:rsidRPr="00141C82">
              <w:t>Djelatnost se obavlja, ali u evidenciji KI nisu izrijekom obuhvaćene sve vrste KI, a</w:t>
            </w:r>
            <w:r>
              <w:t xml:space="preserve"> ističu se</w:t>
            </w:r>
            <w:r w:rsidRPr="00141C82">
              <w:t xml:space="preserve"> </w:t>
            </w:r>
            <w:r>
              <w:t>potreba poboljšanja u</w:t>
            </w:r>
            <w:r w:rsidRPr="00141C82">
              <w:t>pravljanj</w:t>
            </w:r>
            <w:r>
              <w:t>a</w:t>
            </w:r>
            <w:r w:rsidRPr="00141C82">
              <w:t xml:space="preserve"> i potrebu daljnjeg otklanjanja</w:t>
            </w:r>
            <w:r>
              <w:t xml:space="preserve"> poteškoća</w:t>
            </w:r>
            <w:r w:rsidRPr="00141C82">
              <w:t>.</w:t>
            </w:r>
          </w:p>
        </w:tc>
      </w:tr>
      <w:tr w:rsidR="001D0FBF" w:rsidRPr="00141C82" w14:paraId="11D40380" w14:textId="77777777" w:rsidTr="00A4571C">
        <w:tc>
          <w:tcPr>
            <w:tcW w:w="0" w:type="auto"/>
            <w:hideMark/>
          </w:tcPr>
          <w:p w14:paraId="5B3EF728" w14:textId="77777777" w:rsidR="001D0FBF" w:rsidRPr="00141C82" w:rsidRDefault="001D0FBF" w:rsidP="00A4571C">
            <w:pPr>
              <w:spacing w:after="160" w:line="278" w:lineRule="auto"/>
              <w:ind w:left="720"/>
            </w:pPr>
            <w:r w:rsidRPr="00141C82">
              <w:t>4.</w:t>
            </w:r>
          </w:p>
        </w:tc>
        <w:tc>
          <w:tcPr>
            <w:tcW w:w="0" w:type="auto"/>
            <w:hideMark/>
          </w:tcPr>
          <w:p w14:paraId="199CA4C2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Održavanje javnih zelenih površina</w:t>
            </w:r>
          </w:p>
        </w:tc>
        <w:tc>
          <w:tcPr>
            <w:tcW w:w="0" w:type="auto"/>
            <w:hideMark/>
          </w:tcPr>
          <w:p w14:paraId="2969572F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Učinkovito, pri čemu su potrebna određena poboljšanja</w:t>
            </w:r>
          </w:p>
        </w:tc>
        <w:tc>
          <w:tcPr>
            <w:tcW w:w="0" w:type="auto"/>
            <w:hideMark/>
          </w:tcPr>
          <w:p w14:paraId="49425C19" w14:textId="303B8832" w:rsidR="001D0FBF" w:rsidRPr="00141C82" w:rsidRDefault="001D0FBF" w:rsidP="000402A5">
            <w:pPr>
              <w:spacing w:after="160" w:line="278" w:lineRule="auto"/>
            </w:pPr>
            <w:r>
              <w:t>O</w:t>
            </w:r>
            <w:r w:rsidRPr="00141C82">
              <w:t xml:space="preserve">pćina </w:t>
            </w:r>
            <w:r>
              <w:t xml:space="preserve">je </w:t>
            </w:r>
            <w:r w:rsidRPr="00141C82">
              <w:t>ustrojila i vodi evidenciju (među ostalim) javnih zelenih površina; održavanje je organizirano, uz potrebu kontinuiranog unaprjeđenja.</w:t>
            </w:r>
          </w:p>
        </w:tc>
      </w:tr>
      <w:tr w:rsidR="001D0FBF" w:rsidRPr="00141C82" w14:paraId="7715BC22" w14:textId="77777777" w:rsidTr="00A4571C">
        <w:tc>
          <w:tcPr>
            <w:tcW w:w="0" w:type="auto"/>
            <w:hideMark/>
          </w:tcPr>
          <w:p w14:paraId="0D9705DE" w14:textId="77777777" w:rsidR="001D0FBF" w:rsidRPr="00141C82" w:rsidRDefault="001D0FBF" w:rsidP="00A4571C">
            <w:pPr>
              <w:spacing w:after="160" w:line="278" w:lineRule="auto"/>
              <w:ind w:left="720"/>
            </w:pPr>
            <w:r w:rsidRPr="00141C82">
              <w:t>5.</w:t>
            </w:r>
          </w:p>
        </w:tc>
        <w:tc>
          <w:tcPr>
            <w:tcW w:w="0" w:type="auto"/>
            <w:hideMark/>
          </w:tcPr>
          <w:p w14:paraId="75C8CA3F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Održavanje građevina, uređaja i predmeta javne namjene</w:t>
            </w:r>
          </w:p>
        </w:tc>
        <w:tc>
          <w:tcPr>
            <w:tcW w:w="0" w:type="auto"/>
            <w:hideMark/>
          </w:tcPr>
          <w:p w14:paraId="3303C05C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Učinkovito</w:t>
            </w:r>
          </w:p>
        </w:tc>
        <w:tc>
          <w:tcPr>
            <w:tcW w:w="0" w:type="auto"/>
            <w:hideMark/>
          </w:tcPr>
          <w:p w14:paraId="31F74B6F" w14:textId="6146399B" w:rsidR="001D0FBF" w:rsidRPr="00141C82" w:rsidRDefault="001D0FBF" w:rsidP="000402A5">
            <w:pPr>
              <w:spacing w:after="160" w:line="278" w:lineRule="auto"/>
            </w:pPr>
            <w:r w:rsidRPr="00141C82">
              <w:t xml:space="preserve">Građevine i uređaji javne namjene </w:t>
            </w:r>
            <w:r>
              <w:t>su</w:t>
            </w:r>
            <w:r w:rsidRPr="00141C82">
              <w:t xml:space="preserve"> u dobrom stanju i redovito održavani.</w:t>
            </w:r>
          </w:p>
        </w:tc>
      </w:tr>
      <w:tr w:rsidR="001D0FBF" w:rsidRPr="00141C82" w14:paraId="22FC889E" w14:textId="77777777" w:rsidTr="00A4571C">
        <w:tc>
          <w:tcPr>
            <w:tcW w:w="0" w:type="auto"/>
            <w:hideMark/>
          </w:tcPr>
          <w:p w14:paraId="17DF6A40" w14:textId="77777777" w:rsidR="001D0FBF" w:rsidRPr="00141C82" w:rsidRDefault="001D0FBF" w:rsidP="00A4571C">
            <w:pPr>
              <w:spacing w:after="160" w:line="278" w:lineRule="auto"/>
              <w:ind w:left="720"/>
            </w:pPr>
            <w:r w:rsidRPr="00141C82">
              <w:t>6.</w:t>
            </w:r>
          </w:p>
        </w:tc>
        <w:tc>
          <w:tcPr>
            <w:tcW w:w="0" w:type="auto"/>
            <w:hideMark/>
          </w:tcPr>
          <w:p w14:paraId="70FBE380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Održavanje groblja i krematorija unutar groblja</w:t>
            </w:r>
          </w:p>
        </w:tc>
        <w:tc>
          <w:tcPr>
            <w:tcW w:w="0" w:type="auto"/>
            <w:hideMark/>
          </w:tcPr>
          <w:p w14:paraId="0A53A5EE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Učinkovito, pri čemu su potrebna određena poboljšanja</w:t>
            </w:r>
          </w:p>
        </w:tc>
        <w:tc>
          <w:tcPr>
            <w:tcW w:w="0" w:type="auto"/>
            <w:hideMark/>
          </w:tcPr>
          <w:p w14:paraId="46115BD3" w14:textId="7AEC824E" w:rsidR="001D0FBF" w:rsidRPr="00141C82" w:rsidRDefault="001D0FBF" w:rsidP="000402A5">
            <w:pPr>
              <w:spacing w:after="160" w:line="278" w:lineRule="auto"/>
            </w:pPr>
            <w:r w:rsidRPr="00141C82">
              <w:t>Općina ulaže u izgradnju/</w:t>
            </w:r>
            <w:r>
              <w:t xml:space="preserve"> </w:t>
            </w:r>
            <w:r w:rsidRPr="00141C82">
              <w:t>rekonstrukciju/</w:t>
            </w:r>
            <w:r>
              <w:t xml:space="preserve"> </w:t>
            </w:r>
            <w:r w:rsidRPr="00141C82">
              <w:t>održavanje i opremanje groblja i pratećih objekata.</w:t>
            </w:r>
            <w:r>
              <w:t xml:space="preserve"> Uviđa se potreba boljeg praćenja i evidencije radi učinkovitijeg upravljanja.</w:t>
            </w:r>
          </w:p>
        </w:tc>
      </w:tr>
      <w:tr w:rsidR="001D0FBF" w:rsidRPr="00141C82" w14:paraId="0847D841" w14:textId="77777777" w:rsidTr="00A4571C">
        <w:tc>
          <w:tcPr>
            <w:tcW w:w="0" w:type="auto"/>
            <w:hideMark/>
          </w:tcPr>
          <w:p w14:paraId="4D11DC81" w14:textId="77777777" w:rsidR="001D0FBF" w:rsidRPr="00141C82" w:rsidRDefault="001D0FBF" w:rsidP="00A4571C">
            <w:pPr>
              <w:spacing w:after="160" w:line="278" w:lineRule="auto"/>
              <w:ind w:left="720"/>
            </w:pPr>
            <w:r w:rsidRPr="00141C82">
              <w:lastRenderedPageBreak/>
              <w:t>7.</w:t>
            </w:r>
          </w:p>
        </w:tc>
        <w:tc>
          <w:tcPr>
            <w:tcW w:w="0" w:type="auto"/>
            <w:hideMark/>
          </w:tcPr>
          <w:p w14:paraId="4145292A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Održavanje čistoće javnih površina</w:t>
            </w:r>
          </w:p>
        </w:tc>
        <w:tc>
          <w:tcPr>
            <w:tcW w:w="0" w:type="auto"/>
            <w:hideMark/>
          </w:tcPr>
          <w:p w14:paraId="1549041B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Učinkovito, pri čemu su potrebna određena poboljšanja</w:t>
            </w:r>
          </w:p>
        </w:tc>
        <w:tc>
          <w:tcPr>
            <w:tcW w:w="0" w:type="auto"/>
            <w:hideMark/>
          </w:tcPr>
          <w:p w14:paraId="2D2F3D1A" w14:textId="3829FB7D" w:rsidR="001D0FBF" w:rsidRPr="00141C82" w:rsidRDefault="001D0FBF" w:rsidP="000402A5">
            <w:pPr>
              <w:spacing w:after="160" w:line="278" w:lineRule="auto"/>
            </w:pPr>
            <w:r>
              <w:t xml:space="preserve">Uviđa se potreba praćenja </w:t>
            </w:r>
            <w:r w:rsidRPr="00141C82">
              <w:t>smanjenj</w:t>
            </w:r>
            <w:r>
              <w:t>a</w:t>
            </w:r>
            <w:r w:rsidRPr="00141C82">
              <w:t xml:space="preserve"> nepropisno odbačenog otpada i nadzor javnih površina</w:t>
            </w:r>
            <w:r>
              <w:t>.</w:t>
            </w:r>
          </w:p>
        </w:tc>
      </w:tr>
      <w:tr w:rsidR="001D0FBF" w:rsidRPr="00141C82" w14:paraId="3BAB6E5A" w14:textId="77777777" w:rsidTr="00A4571C">
        <w:tc>
          <w:tcPr>
            <w:tcW w:w="0" w:type="auto"/>
            <w:hideMark/>
          </w:tcPr>
          <w:p w14:paraId="473FE5DE" w14:textId="77777777" w:rsidR="001D0FBF" w:rsidRPr="00141C82" w:rsidRDefault="001D0FBF" w:rsidP="00A4571C">
            <w:pPr>
              <w:spacing w:after="160" w:line="278" w:lineRule="auto"/>
              <w:ind w:left="720"/>
            </w:pPr>
            <w:r w:rsidRPr="00141C82">
              <w:t>8.</w:t>
            </w:r>
          </w:p>
        </w:tc>
        <w:tc>
          <w:tcPr>
            <w:tcW w:w="0" w:type="auto"/>
            <w:hideMark/>
          </w:tcPr>
          <w:p w14:paraId="79624E96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Održavanje javne rasvjete</w:t>
            </w:r>
          </w:p>
        </w:tc>
        <w:tc>
          <w:tcPr>
            <w:tcW w:w="0" w:type="auto"/>
            <w:hideMark/>
          </w:tcPr>
          <w:p w14:paraId="4B6DC1A2" w14:textId="77777777" w:rsidR="001D0FBF" w:rsidRPr="00141C82" w:rsidRDefault="001D0FBF" w:rsidP="000402A5">
            <w:pPr>
              <w:spacing w:after="160" w:line="278" w:lineRule="auto"/>
            </w:pPr>
            <w:r w:rsidRPr="00141C82">
              <w:t>Učinkovito, pri čemu su potrebna određena poboljšanja</w:t>
            </w:r>
          </w:p>
        </w:tc>
        <w:tc>
          <w:tcPr>
            <w:tcW w:w="0" w:type="auto"/>
            <w:hideMark/>
          </w:tcPr>
          <w:p w14:paraId="4CAA487B" w14:textId="65ABE515" w:rsidR="001D0FBF" w:rsidRPr="00141C82" w:rsidRDefault="001D0FBF" w:rsidP="000402A5">
            <w:pPr>
              <w:spacing w:after="160" w:line="278" w:lineRule="auto"/>
            </w:pPr>
            <w:r>
              <w:t>Osigurana f</w:t>
            </w:r>
            <w:r w:rsidRPr="00141C82">
              <w:t>unkcionalnost</w:t>
            </w:r>
            <w:r>
              <w:t xml:space="preserve">, uz potrebu rada na </w:t>
            </w:r>
            <w:r w:rsidRPr="00141C82">
              <w:t xml:space="preserve"> zamjeni dotrajalih svjetiljki</w:t>
            </w:r>
            <w:r>
              <w:t xml:space="preserve">. Planiran je </w:t>
            </w:r>
            <w:r w:rsidRPr="00141C82">
              <w:t>daljnji razvoj mreže javne rasvjete</w:t>
            </w:r>
            <w:r>
              <w:t>. Uviđa se potreba uvođenja evidencije i praćenja stanja javne rasvjete.</w:t>
            </w:r>
          </w:p>
        </w:tc>
      </w:tr>
    </w:tbl>
    <w:p w14:paraId="568482D3" w14:textId="77777777" w:rsidR="001D0FBF" w:rsidRDefault="001D0FBF" w:rsidP="001D0FBF">
      <w:pPr>
        <w:pStyle w:val="Odlomakpopisa"/>
        <w:ind w:left="0"/>
      </w:pPr>
    </w:p>
    <w:p w14:paraId="29CCEE25" w14:textId="77777777" w:rsidR="001D0FBF" w:rsidRDefault="00141C82" w:rsidP="001D0FBF">
      <w:pPr>
        <w:pStyle w:val="Odlomakpopisa"/>
        <w:ind w:left="0"/>
      </w:pPr>
      <w:r>
        <w:t xml:space="preserve">Na temelju utvrđenih činjenica i kriterija ocjenjivanja, upravljanje komunalnom infrastrukturom u Općini Garčin može se ocijeniti sa djelomično učinkovito. </w:t>
      </w:r>
    </w:p>
    <w:p w14:paraId="29924DE5" w14:textId="77777777" w:rsidR="000402A5" w:rsidRDefault="000402A5" w:rsidP="001D0FBF">
      <w:pPr>
        <w:pStyle w:val="Odlomakpopisa"/>
        <w:ind w:left="0"/>
      </w:pPr>
    </w:p>
    <w:p w14:paraId="3AC3943B" w14:textId="594790FE" w:rsidR="00141C82" w:rsidRDefault="001D0FBF" w:rsidP="001D0FBF">
      <w:pPr>
        <w:pStyle w:val="Odlomakpopisa"/>
        <w:ind w:left="0"/>
      </w:pPr>
      <w:r>
        <w:t>U</w:t>
      </w:r>
      <w:r w:rsidR="00141C82">
        <w:t xml:space="preserve">tvrđeno </w:t>
      </w:r>
      <w:r>
        <w:t>je da</w:t>
      </w:r>
      <w:r w:rsidR="00141C82">
        <w:t xml:space="preserve"> je Općina poduzela niz ključnih aktivnosti: ustrojila je i vodi evidencije dijela komunalne infrastrukture, donijela je odluke o komunalnim djelatnostima i komunalnom redu, donosi godišnje programe građenja i održavanja te organizira, financira i nadzire građenje i održavanje komunalne infrastrukture. Kao prioriteti za unapređenje ističu se: nastavak aktivnosti na rješavanju pravnog statusa komunalne infrastrukture (pribavljanje geodetskih elaborata izvedenog stanja i upisi u zemljišne knjige/evidentiranje u katastru kao javnog dobra u općoj uporabi), te nadopunjavanje i usklađivanje evidencije komunalne infrastrukture sukladno zakonskim zahtjevima.  </w:t>
      </w:r>
      <w:r>
        <w:t xml:space="preserve">Važno je </w:t>
      </w:r>
      <w:r w:rsidR="00141C82">
        <w:t>unaprijediti transparentnost i kvalitetu izvještavanja</w:t>
      </w:r>
      <w:r>
        <w:t>.</w:t>
      </w:r>
    </w:p>
    <w:p w14:paraId="074D78EB" w14:textId="77777777" w:rsidR="00141C82" w:rsidRDefault="00141C82" w:rsidP="001D0FBF">
      <w:pPr>
        <w:pStyle w:val="Odlomakpopisa"/>
        <w:ind w:left="0"/>
      </w:pPr>
    </w:p>
    <w:p w14:paraId="42249475" w14:textId="366090FB" w:rsidR="00141C82" w:rsidRDefault="00141C82" w:rsidP="001D0FBF">
      <w:pPr>
        <w:pStyle w:val="Odlomakpopisa"/>
        <w:ind w:left="0"/>
      </w:pPr>
      <w:r>
        <w:t>Financijski gledano, Općina ulaže i planira sredstva za izgradnju i održavanje komunalne infrastrukture,</w:t>
      </w:r>
      <w:r w:rsidR="001D0FBF">
        <w:t xml:space="preserve"> uz </w:t>
      </w:r>
      <w:r>
        <w:t>potrebu za pažljivim planiranjem, praćenjem i izvještavanjem te korištenjem i drugih izvora financiranja.</w:t>
      </w:r>
    </w:p>
    <w:p w14:paraId="1060121E" w14:textId="77777777" w:rsidR="00141C82" w:rsidRDefault="00141C82" w:rsidP="001D0FBF">
      <w:pPr>
        <w:pStyle w:val="Odlomakpopisa"/>
        <w:ind w:left="0"/>
      </w:pPr>
    </w:p>
    <w:p w14:paraId="06DF496B" w14:textId="6A8135CE" w:rsidR="00141C82" w:rsidRPr="00141C82" w:rsidRDefault="00141C82" w:rsidP="000402A5">
      <w:pPr>
        <w:pStyle w:val="Odlomakpopisa"/>
        <w:ind w:left="0"/>
      </w:pPr>
      <w:r>
        <w:t>Zaključno, Općina Garčin ima uspostavljene temeljne mehanizme upravljanja komunalnom infrastrukturom, ali je za prijelaz prema višoj razini učinkovitosti nužno dosljedno provesti naloge i preporuke, jačati evidencije i pravni status infrastrukture, poboljšati izvještavanje te kontinuirano rješavati uočene nedostatke sukladno financijskim mogućnostima, programima građenja i održavanja te prijavama građana.</w:t>
      </w:r>
    </w:p>
    <w:sectPr w:rsidR="00141C82" w:rsidRPr="00141C82" w:rsidSect="00BD1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B0A"/>
    <w:multiLevelType w:val="hybridMultilevel"/>
    <w:tmpl w:val="51C42004"/>
    <w:lvl w:ilvl="0" w:tplc="2558E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1A70"/>
    <w:multiLevelType w:val="hybridMultilevel"/>
    <w:tmpl w:val="B60C9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C6C35"/>
    <w:multiLevelType w:val="multilevel"/>
    <w:tmpl w:val="A4F86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576016225">
    <w:abstractNumId w:val="0"/>
  </w:num>
  <w:num w:numId="2" w16cid:durableId="375349269">
    <w:abstractNumId w:val="2"/>
  </w:num>
  <w:num w:numId="3" w16cid:durableId="155500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37"/>
    <w:rsid w:val="000402A5"/>
    <w:rsid w:val="00072DFE"/>
    <w:rsid w:val="00072F4D"/>
    <w:rsid w:val="0008427D"/>
    <w:rsid w:val="000C29C2"/>
    <w:rsid w:val="00114690"/>
    <w:rsid w:val="001253C5"/>
    <w:rsid w:val="00133BD6"/>
    <w:rsid w:val="00141C82"/>
    <w:rsid w:val="00147916"/>
    <w:rsid w:val="00176445"/>
    <w:rsid w:val="001C6232"/>
    <w:rsid w:val="001D0FBF"/>
    <w:rsid w:val="00204DF3"/>
    <w:rsid w:val="002962FD"/>
    <w:rsid w:val="003646E4"/>
    <w:rsid w:val="0038379D"/>
    <w:rsid w:val="003F5364"/>
    <w:rsid w:val="00407880"/>
    <w:rsid w:val="00412AE9"/>
    <w:rsid w:val="00512464"/>
    <w:rsid w:val="00565ABD"/>
    <w:rsid w:val="005B6CCB"/>
    <w:rsid w:val="005E7E39"/>
    <w:rsid w:val="00675900"/>
    <w:rsid w:val="006E5F2A"/>
    <w:rsid w:val="007A35FD"/>
    <w:rsid w:val="00873F2E"/>
    <w:rsid w:val="0099150A"/>
    <w:rsid w:val="00A75A01"/>
    <w:rsid w:val="00A85B1B"/>
    <w:rsid w:val="00A87893"/>
    <w:rsid w:val="00B36DFF"/>
    <w:rsid w:val="00BD1537"/>
    <w:rsid w:val="00C4198B"/>
    <w:rsid w:val="00C724D3"/>
    <w:rsid w:val="00CF3A84"/>
    <w:rsid w:val="00CF61D3"/>
    <w:rsid w:val="00D24805"/>
    <w:rsid w:val="00D43329"/>
    <w:rsid w:val="00D9054A"/>
    <w:rsid w:val="00DF77B6"/>
    <w:rsid w:val="00E339EC"/>
    <w:rsid w:val="00E81195"/>
    <w:rsid w:val="00F67329"/>
    <w:rsid w:val="00F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3070"/>
  <w15:chartTrackingRefBased/>
  <w15:docId w15:val="{5A9982EA-AB9E-4FEA-B72D-9E8FD0B3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1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1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1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1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1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1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1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1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1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1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1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15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15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15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15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15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15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1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1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1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15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15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15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1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15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153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6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6E5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8E88-42CF-4468-858A-F4B5F37B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Velečki</dc:creator>
  <cp:keywords/>
  <dc:description/>
  <cp:lastModifiedBy>Stjepan Gašparović</cp:lastModifiedBy>
  <cp:revision>5</cp:revision>
  <cp:lastPrinted>2026-01-21T11:18:00Z</cp:lastPrinted>
  <dcterms:created xsi:type="dcterms:W3CDTF">2026-01-20T12:22:00Z</dcterms:created>
  <dcterms:modified xsi:type="dcterms:W3CDTF">2026-01-21T11:22:00Z</dcterms:modified>
</cp:coreProperties>
</file>